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F43B3">
      <w:pPr>
        <w:widowControl/>
        <w:shd w:val="clear" w:color="auto" w:fill="FFFFFF"/>
        <w:spacing w:line="580" w:lineRule="atLeas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kern w:val="0"/>
          <w:sz w:val="44"/>
          <w:szCs w:val="44"/>
          <w:shd w:val="clear" w:color="auto" w:fill="FFFFFF"/>
        </w:rPr>
        <w:t>广元市利州区人民检察院</w:t>
      </w:r>
    </w:p>
    <w:p w14:paraId="095C11A6">
      <w:pPr>
        <w:widowControl/>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rPr>
      </w:pPr>
      <w:r>
        <w:rPr>
          <w:rFonts w:hint="eastAsia" w:ascii="方正小标宋简体" w:hAnsi="方正小标宋简体" w:eastAsia="方正小标宋简体" w:cs="方正小标宋简体"/>
          <w:color w:val="000000" w:themeColor="text1"/>
          <w:kern w:val="0"/>
          <w:sz w:val="44"/>
          <w:szCs w:val="44"/>
          <w:shd w:val="clear" w:color="auto" w:fill="FFFFFF"/>
        </w:rPr>
        <w:t>2024年部门预算编制说明</w:t>
      </w:r>
    </w:p>
    <w:p w14:paraId="27B51233">
      <w:pPr>
        <w:jc w:val="center"/>
        <w:rPr>
          <w:rFonts w:ascii="黑体" w:hAnsi="黑体" w:eastAsia="黑体" w:cs="黑体"/>
          <w:color w:val="000000" w:themeColor="text1"/>
          <w:kern w:val="0"/>
          <w:sz w:val="32"/>
          <w:szCs w:val="32"/>
          <w:shd w:val="clear" w:color="auto" w:fill="FFFFFF"/>
        </w:rPr>
      </w:pPr>
    </w:p>
    <w:p w14:paraId="73DF6499">
      <w:pPr>
        <w:jc w:val="center"/>
        <w:rPr>
          <w:rFonts w:ascii="黑体" w:hAnsi="黑体" w:eastAsia="黑体" w:cs="黑体"/>
          <w:color w:val="000000" w:themeColor="text1"/>
          <w:kern w:val="0"/>
          <w:sz w:val="32"/>
          <w:szCs w:val="32"/>
          <w:shd w:val="clear" w:color="auto" w:fill="FFFFFF"/>
        </w:rPr>
      </w:pPr>
    </w:p>
    <w:p w14:paraId="20568F65">
      <w:pPr>
        <w:jc w:val="center"/>
        <w:rPr>
          <w:rFonts w:ascii="黑体" w:hAnsi="黑体" w:eastAsia="黑体" w:cs="黑体"/>
          <w:color w:val="000000" w:themeColor="text1"/>
          <w:kern w:val="0"/>
          <w:sz w:val="32"/>
          <w:szCs w:val="32"/>
          <w:shd w:val="clear" w:color="auto" w:fill="FFFFFF"/>
        </w:rPr>
      </w:pPr>
    </w:p>
    <w:p w14:paraId="3C2724B0">
      <w:pPr>
        <w:jc w:val="center"/>
        <w:rPr>
          <w:rFonts w:ascii="黑体" w:hAnsi="黑体" w:eastAsia="黑体" w:cs="黑体"/>
          <w:color w:val="000000" w:themeColor="text1"/>
          <w:kern w:val="0"/>
          <w:sz w:val="32"/>
          <w:szCs w:val="32"/>
          <w:shd w:val="clear" w:color="auto" w:fill="FFFFFF"/>
        </w:rPr>
      </w:pPr>
    </w:p>
    <w:p w14:paraId="735A10E8">
      <w:pPr>
        <w:jc w:val="center"/>
        <w:rPr>
          <w:rFonts w:ascii="黑体" w:hAnsi="黑体" w:eastAsia="黑体" w:cs="黑体"/>
          <w:color w:val="000000" w:themeColor="text1"/>
          <w:kern w:val="0"/>
          <w:sz w:val="32"/>
          <w:szCs w:val="32"/>
          <w:shd w:val="clear" w:color="auto" w:fill="FFFFFF"/>
        </w:rPr>
      </w:pPr>
    </w:p>
    <w:p w14:paraId="28DD4F44">
      <w:pPr>
        <w:jc w:val="center"/>
        <w:rPr>
          <w:rFonts w:ascii="黑体" w:hAnsi="黑体" w:eastAsia="黑体" w:cs="黑体"/>
          <w:color w:val="000000" w:themeColor="text1"/>
          <w:kern w:val="0"/>
          <w:sz w:val="32"/>
          <w:szCs w:val="32"/>
          <w:shd w:val="clear" w:color="auto" w:fill="FFFFFF"/>
        </w:rPr>
      </w:pPr>
    </w:p>
    <w:p w14:paraId="743F2D6A">
      <w:pPr>
        <w:jc w:val="center"/>
        <w:rPr>
          <w:rFonts w:ascii="黑体" w:hAnsi="黑体" w:eastAsia="黑体" w:cs="黑体"/>
          <w:color w:val="000000" w:themeColor="text1"/>
          <w:kern w:val="0"/>
          <w:sz w:val="32"/>
          <w:szCs w:val="32"/>
          <w:shd w:val="clear" w:color="auto" w:fill="FFFFFF"/>
        </w:rPr>
      </w:pPr>
    </w:p>
    <w:p w14:paraId="7FE780C0">
      <w:pPr>
        <w:jc w:val="center"/>
        <w:rPr>
          <w:rFonts w:ascii="黑体" w:hAnsi="黑体" w:eastAsia="黑体" w:cs="黑体"/>
          <w:color w:val="000000" w:themeColor="text1"/>
          <w:kern w:val="0"/>
          <w:sz w:val="32"/>
          <w:szCs w:val="32"/>
          <w:shd w:val="clear" w:color="auto" w:fill="FFFFFF"/>
        </w:rPr>
      </w:pPr>
    </w:p>
    <w:p w14:paraId="1B5F81FC">
      <w:pPr>
        <w:jc w:val="center"/>
        <w:rPr>
          <w:rFonts w:ascii="黑体" w:hAnsi="黑体" w:eastAsia="黑体" w:cs="黑体"/>
          <w:color w:val="000000" w:themeColor="text1"/>
          <w:kern w:val="0"/>
          <w:sz w:val="32"/>
          <w:szCs w:val="32"/>
          <w:shd w:val="clear" w:color="auto" w:fill="FFFFFF"/>
        </w:rPr>
      </w:pPr>
    </w:p>
    <w:p w14:paraId="2F317C9C">
      <w:pPr>
        <w:jc w:val="center"/>
        <w:rPr>
          <w:rFonts w:ascii="黑体" w:hAnsi="黑体" w:eastAsia="黑体" w:cs="黑体"/>
          <w:color w:val="000000" w:themeColor="text1"/>
          <w:kern w:val="0"/>
          <w:sz w:val="32"/>
          <w:szCs w:val="32"/>
          <w:shd w:val="clear" w:color="auto" w:fill="FFFFFF"/>
        </w:rPr>
      </w:pPr>
    </w:p>
    <w:p w14:paraId="7C2CB77B">
      <w:pPr>
        <w:jc w:val="center"/>
        <w:rPr>
          <w:rFonts w:ascii="黑体" w:hAnsi="黑体" w:eastAsia="黑体" w:cs="黑体"/>
          <w:color w:val="000000" w:themeColor="text1"/>
          <w:kern w:val="0"/>
          <w:sz w:val="32"/>
          <w:szCs w:val="32"/>
          <w:shd w:val="clear" w:color="auto" w:fill="FFFFFF"/>
        </w:rPr>
      </w:pPr>
    </w:p>
    <w:p w14:paraId="418E8D49">
      <w:pPr>
        <w:jc w:val="center"/>
        <w:rPr>
          <w:rFonts w:ascii="黑体" w:hAnsi="黑体" w:eastAsia="黑体" w:cs="黑体"/>
          <w:color w:val="000000" w:themeColor="text1"/>
          <w:kern w:val="0"/>
          <w:sz w:val="32"/>
          <w:szCs w:val="32"/>
          <w:shd w:val="clear" w:color="auto" w:fill="FFFFFF"/>
        </w:rPr>
      </w:pPr>
    </w:p>
    <w:p w14:paraId="368BF3E4">
      <w:pPr>
        <w:jc w:val="center"/>
        <w:rPr>
          <w:rFonts w:ascii="黑体" w:hAnsi="黑体" w:eastAsia="黑体" w:cs="黑体"/>
          <w:color w:val="000000" w:themeColor="text1"/>
          <w:kern w:val="0"/>
          <w:sz w:val="32"/>
          <w:szCs w:val="32"/>
          <w:shd w:val="clear" w:color="auto" w:fill="FFFFFF"/>
        </w:rPr>
      </w:pPr>
    </w:p>
    <w:p w14:paraId="7E44C585">
      <w:pPr>
        <w:jc w:val="center"/>
        <w:rPr>
          <w:rFonts w:ascii="黑体" w:hAnsi="黑体" w:eastAsia="黑体" w:cs="黑体"/>
          <w:color w:val="000000" w:themeColor="text1"/>
          <w:kern w:val="0"/>
          <w:sz w:val="32"/>
          <w:szCs w:val="32"/>
          <w:shd w:val="clear" w:color="auto" w:fill="FFFFFF"/>
        </w:rPr>
      </w:pPr>
    </w:p>
    <w:p w14:paraId="5BE83DBF">
      <w:pPr>
        <w:jc w:val="center"/>
        <w:rPr>
          <w:rFonts w:ascii="黑体" w:hAnsi="黑体" w:eastAsia="黑体" w:cs="黑体"/>
          <w:color w:val="000000" w:themeColor="text1"/>
          <w:kern w:val="0"/>
          <w:sz w:val="32"/>
          <w:szCs w:val="32"/>
          <w:shd w:val="clear" w:color="auto" w:fill="FFFFFF"/>
        </w:rPr>
      </w:pPr>
    </w:p>
    <w:p w14:paraId="0F4D6BFA">
      <w:pPr>
        <w:jc w:val="center"/>
        <w:rPr>
          <w:rFonts w:ascii="黑体" w:hAnsi="黑体" w:eastAsia="黑体" w:cs="黑体"/>
          <w:color w:val="000000" w:themeColor="text1"/>
          <w:kern w:val="0"/>
          <w:sz w:val="32"/>
          <w:szCs w:val="32"/>
          <w:shd w:val="clear" w:color="auto" w:fill="FFFFFF"/>
        </w:rPr>
      </w:pPr>
    </w:p>
    <w:p w14:paraId="3027F808">
      <w:pPr>
        <w:jc w:val="center"/>
        <w:rPr>
          <w:rFonts w:ascii="黑体" w:hAnsi="黑体" w:eastAsia="黑体" w:cs="黑体"/>
          <w:color w:val="000000" w:themeColor="text1"/>
          <w:kern w:val="0"/>
          <w:sz w:val="32"/>
          <w:szCs w:val="32"/>
          <w:shd w:val="clear" w:color="auto" w:fill="FFFFFF"/>
        </w:rPr>
      </w:pPr>
    </w:p>
    <w:p w14:paraId="7F9AF523">
      <w:pPr>
        <w:jc w:val="center"/>
        <w:rPr>
          <w:rFonts w:ascii="黑体" w:hAnsi="黑体" w:eastAsia="黑体" w:cs="黑体"/>
          <w:color w:val="000000" w:themeColor="text1"/>
          <w:kern w:val="0"/>
          <w:sz w:val="32"/>
          <w:szCs w:val="32"/>
          <w:shd w:val="clear" w:color="auto" w:fill="FFFFFF"/>
        </w:rPr>
      </w:pPr>
    </w:p>
    <w:sdt>
      <w:sdtPr>
        <w:rPr>
          <w:rFonts w:ascii="宋体" w:hAnsi="宋体"/>
        </w:rPr>
        <w:id w:val="39221592"/>
        <w:docPartObj>
          <w:docPartGallery w:val="Table of Contents"/>
          <w:docPartUnique/>
        </w:docPartObj>
      </w:sdtPr>
      <w:sdtEndPr>
        <w:rPr>
          <w:rFonts w:ascii="宋体" w:hAnsi="宋体"/>
        </w:rPr>
      </w:sdtEndPr>
      <w:sdtContent>
        <w:p w14:paraId="57F3CA1D"/>
      </w:sdtContent>
    </w:sdt>
    <w:p w14:paraId="5B4F5638"/>
    <w:sdt>
      <w:sdtPr>
        <w:rPr>
          <w:rFonts w:ascii="宋体" w:hAnsi="宋体"/>
        </w:rPr>
        <w:id w:val="615975988"/>
        <w:docPartObj>
          <w:docPartGallery w:val="Table of Contents"/>
          <w:docPartUnique/>
        </w:docPartObj>
      </w:sdtPr>
      <w:sdtEndPr>
        <w:rPr>
          <w:rFonts w:ascii="宋体" w:hAnsi="宋体"/>
        </w:rPr>
      </w:sdtEndPr>
      <w:sdtContent>
        <w:p w14:paraId="73BDB89F">
          <w:pPr>
            <w:jc w:val="center"/>
          </w:pPr>
          <w:r>
            <w:rPr>
              <w:rFonts w:ascii="宋体" w:hAnsi="宋体"/>
            </w:rPr>
            <w:t>目录</w:t>
          </w:r>
        </w:p>
        <w:p w14:paraId="1C881AD8">
          <w:pPr>
            <w:pStyle w:val="15"/>
            <w:tabs>
              <w:tab w:val="right" w:leader="dot" w:pos="8845"/>
            </w:tabs>
            <w:spacing w:line="300" w:lineRule="auto"/>
          </w:pPr>
          <w:r>
            <w:fldChar w:fldCharType="begin"/>
          </w:r>
          <w:r>
            <w:instrText xml:space="preserve">TOC \o "1-3" \h \u </w:instrText>
          </w:r>
          <w:r>
            <w:fldChar w:fldCharType="separate"/>
          </w:r>
        </w:p>
        <w:p w14:paraId="1CF89221">
          <w:pPr>
            <w:pStyle w:val="15"/>
            <w:tabs>
              <w:tab w:val="right" w:leader="dot" w:pos="8845"/>
            </w:tabs>
            <w:spacing w:line="300" w:lineRule="auto"/>
          </w:pPr>
          <w:r>
            <w:fldChar w:fldCharType="begin"/>
          </w:r>
          <w:r>
            <w:instrText xml:space="preserve"> HYPERLINK \l "_Toc215231022" </w:instrText>
          </w:r>
          <w:r>
            <w:fldChar w:fldCharType="separate"/>
          </w:r>
          <w:r>
            <w:rPr>
              <w:rFonts w:hint="eastAsia" w:ascii="黑体" w:hAnsi="黑体" w:eastAsia="黑体" w:cs="黑体"/>
              <w:szCs w:val="32"/>
            </w:rPr>
            <w:t>一、基本职能及主要工作</w:t>
          </w:r>
          <w:r>
            <w:tab/>
          </w:r>
          <w:r>
            <w:fldChar w:fldCharType="begin"/>
          </w:r>
          <w:r>
            <w:instrText xml:space="preserve"> PAGEREF _Toc215231022 \h </w:instrText>
          </w:r>
          <w:r>
            <w:fldChar w:fldCharType="separate"/>
          </w:r>
          <w:r>
            <w:t>3</w:t>
          </w:r>
          <w:r>
            <w:fldChar w:fldCharType="end"/>
          </w:r>
          <w:r>
            <w:fldChar w:fldCharType="end"/>
          </w:r>
        </w:p>
        <w:p w14:paraId="2A0298F7">
          <w:pPr>
            <w:pStyle w:val="16"/>
            <w:tabs>
              <w:tab w:val="right" w:leader="dot" w:pos="8845"/>
            </w:tabs>
            <w:spacing w:line="300" w:lineRule="auto"/>
            <w:ind w:left="420"/>
          </w:pPr>
          <w:r>
            <w:fldChar w:fldCharType="begin"/>
          </w:r>
          <w:r>
            <w:instrText xml:space="preserve"> HYPERLINK \l "_Toc65952848" </w:instrText>
          </w:r>
          <w:r>
            <w:fldChar w:fldCharType="separate"/>
          </w:r>
          <w:r>
            <w:rPr>
              <w:rFonts w:hint="eastAsia" w:ascii="楷体_GB2312" w:hAnsi="楷体_GB2312" w:eastAsia="楷体_GB2312" w:cs="楷体_GB2312"/>
              <w:szCs w:val="32"/>
            </w:rPr>
            <w:t>（一）广元市利州区人民检察院职能简介</w:t>
          </w:r>
          <w:r>
            <w:tab/>
          </w:r>
          <w:r>
            <w:fldChar w:fldCharType="begin"/>
          </w:r>
          <w:r>
            <w:instrText xml:space="preserve"> PAGEREF _Toc65952848 \h </w:instrText>
          </w:r>
          <w:r>
            <w:fldChar w:fldCharType="separate"/>
          </w:r>
          <w:r>
            <w:t>3</w:t>
          </w:r>
          <w:r>
            <w:fldChar w:fldCharType="end"/>
          </w:r>
          <w:r>
            <w:fldChar w:fldCharType="end"/>
          </w:r>
        </w:p>
        <w:p w14:paraId="7B3E41DF">
          <w:pPr>
            <w:pStyle w:val="16"/>
            <w:tabs>
              <w:tab w:val="right" w:leader="dot" w:pos="8845"/>
            </w:tabs>
            <w:spacing w:line="300" w:lineRule="auto"/>
            <w:ind w:left="420"/>
          </w:pPr>
          <w:r>
            <w:fldChar w:fldCharType="begin"/>
          </w:r>
          <w:r>
            <w:instrText xml:space="preserve"> HYPERLINK \l "_Toc1327857818" </w:instrText>
          </w:r>
          <w:r>
            <w:fldChar w:fldCharType="separate"/>
          </w:r>
          <w:r>
            <w:rPr>
              <w:rFonts w:hint="eastAsia" w:ascii="楷体_GB2312" w:hAnsi="楷体_GB2312" w:eastAsia="楷体_GB2312" w:cs="楷体_GB2312"/>
              <w:szCs w:val="32"/>
            </w:rPr>
            <w:t>（二）广元市利州区人民检察院2024年重点工作</w:t>
          </w:r>
          <w:r>
            <w:tab/>
          </w:r>
          <w:r>
            <w:fldChar w:fldCharType="begin"/>
          </w:r>
          <w:r>
            <w:instrText xml:space="preserve"> PAGEREF _Toc1327857818 \h </w:instrText>
          </w:r>
          <w:r>
            <w:fldChar w:fldCharType="separate"/>
          </w:r>
          <w:r>
            <w:t>3</w:t>
          </w:r>
          <w:r>
            <w:fldChar w:fldCharType="end"/>
          </w:r>
          <w:r>
            <w:fldChar w:fldCharType="end"/>
          </w:r>
        </w:p>
        <w:p w14:paraId="00D67DD4">
          <w:pPr>
            <w:pStyle w:val="15"/>
            <w:tabs>
              <w:tab w:val="right" w:leader="dot" w:pos="8845"/>
            </w:tabs>
            <w:spacing w:line="300" w:lineRule="auto"/>
          </w:pPr>
          <w:r>
            <w:fldChar w:fldCharType="begin"/>
          </w:r>
          <w:r>
            <w:instrText xml:space="preserve"> HYPERLINK \l "_Toc1321164667" </w:instrText>
          </w:r>
          <w:r>
            <w:fldChar w:fldCharType="separate"/>
          </w:r>
          <w:r>
            <w:rPr>
              <w:rFonts w:hint="eastAsia" w:ascii="黑体" w:hAnsi="黑体" w:eastAsia="黑体" w:cs="黑体"/>
              <w:szCs w:val="32"/>
            </w:rPr>
            <w:t>二、部门预算单位构成</w:t>
          </w:r>
          <w:r>
            <w:tab/>
          </w:r>
          <w:r>
            <w:fldChar w:fldCharType="begin"/>
          </w:r>
          <w:r>
            <w:instrText xml:space="preserve"> PAGEREF _Toc1321164667 \h </w:instrText>
          </w:r>
          <w:r>
            <w:fldChar w:fldCharType="separate"/>
          </w:r>
          <w:r>
            <w:t>5</w:t>
          </w:r>
          <w:r>
            <w:fldChar w:fldCharType="end"/>
          </w:r>
          <w:r>
            <w:fldChar w:fldCharType="end"/>
          </w:r>
        </w:p>
        <w:p w14:paraId="4A7FECED">
          <w:pPr>
            <w:pStyle w:val="15"/>
            <w:tabs>
              <w:tab w:val="right" w:leader="dot" w:pos="8845"/>
            </w:tabs>
            <w:spacing w:line="300" w:lineRule="auto"/>
          </w:pPr>
          <w:r>
            <w:fldChar w:fldCharType="begin"/>
          </w:r>
          <w:r>
            <w:instrText xml:space="preserve"> HYPERLINK \l "_Toc119578486" </w:instrText>
          </w:r>
          <w:r>
            <w:fldChar w:fldCharType="separate"/>
          </w:r>
          <w:r>
            <w:rPr>
              <w:rFonts w:hint="eastAsia" w:ascii="黑体" w:hAnsi="黑体" w:eastAsia="黑体" w:cs="黑体"/>
              <w:szCs w:val="32"/>
            </w:rPr>
            <w:t>三、收支预算情况说明</w:t>
          </w:r>
          <w:r>
            <w:tab/>
          </w:r>
          <w:r>
            <w:fldChar w:fldCharType="begin"/>
          </w:r>
          <w:r>
            <w:instrText xml:space="preserve"> PAGEREF _Toc119578486 \h </w:instrText>
          </w:r>
          <w:r>
            <w:fldChar w:fldCharType="separate"/>
          </w:r>
          <w:r>
            <w:t>5</w:t>
          </w:r>
          <w:r>
            <w:fldChar w:fldCharType="end"/>
          </w:r>
          <w:r>
            <w:fldChar w:fldCharType="end"/>
          </w:r>
        </w:p>
        <w:p w14:paraId="47A86073">
          <w:pPr>
            <w:pStyle w:val="16"/>
            <w:tabs>
              <w:tab w:val="right" w:leader="dot" w:pos="8845"/>
            </w:tabs>
            <w:spacing w:line="300" w:lineRule="auto"/>
            <w:ind w:left="420"/>
          </w:pPr>
          <w:r>
            <w:fldChar w:fldCharType="begin"/>
          </w:r>
          <w:r>
            <w:instrText xml:space="preserve"> HYPERLINK \l "_Toc364692079" </w:instrText>
          </w:r>
          <w:r>
            <w:fldChar w:fldCharType="separate"/>
          </w:r>
          <w:r>
            <w:rPr>
              <w:rFonts w:hint="eastAsia" w:ascii="楷体_GB2312" w:hAnsi="楷体_GB2312" w:eastAsia="楷体_GB2312" w:cs="楷体_GB2312"/>
              <w:szCs w:val="32"/>
            </w:rPr>
            <w:t>（一）收入预算情况</w:t>
          </w:r>
          <w:r>
            <w:tab/>
          </w:r>
          <w:r>
            <w:fldChar w:fldCharType="begin"/>
          </w:r>
          <w:r>
            <w:instrText xml:space="preserve"> PAGEREF _Toc364692079 \h </w:instrText>
          </w:r>
          <w:r>
            <w:fldChar w:fldCharType="separate"/>
          </w:r>
          <w:r>
            <w:t>6</w:t>
          </w:r>
          <w:r>
            <w:fldChar w:fldCharType="end"/>
          </w:r>
          <w:r>
            <w:fldChar w:fldCharType="end"/>
          </w:r>
        </w:p>
        <w:p w14:paraId="17B952DA">
          <w:pPr>
            <w:pStyle w:val="16"/>
            <w:tabs>
              <w:tab w:val="right" w:leader="dot" w:pos="8845"/>
            </w:tabs>
            <w:spacing w:line="300" w:lineRule="auto"/>
            <w:ind w:left="420"/>
          </w:pPr>
          <w:r>
            <w:fldChar w:fldCharType="begin"/>
          </w:r>
          <w:r>
            <w:instrText xml:space="preserve"> HYPERLINK \l "_Toc1037959539" </w:instrText>
          </w:r>
          <w:r>
            <w:fldChar w:fldCharType="separate"/>
          </w:r>
          <w:r>
            <w:rPr>
              <w:rFonts w:hint="eastAsia" w:ascii="楷体_GB2312" w:hAnsi="楷体_GB2312" w:eastAsia="楷体_GB2312" w:cs="楷体_GB2312"/>
              <w:szCs w:val="32"/>
            </w:rPr>
            <w:t>（二）支出预算情况</w:t>
          </w:r>
          <w:r>
            <w:tab/>
          </w:r>
          <w:r>
            <w:fldChar w:fldCharType="begin"/>
          </w:r>
          <w:r>
            <w:instrText xml:space="preserve"> PAGEREF _Toc1037959539 \h </w:instrText>
          </w:r>
          <w:r>
            <w:fldChar w:fldCharType="separate"/>
          </w:r>
          <w:r>
            <w:t>6</w:t>
          </w:r>
          <w:r>
            <w:fldChar w:fldCharType="end"/>
          </w:r>
          <w:r>
            <w:fldChar w:fldCharType="end"/>
          </w:r>
        </w:p>
        <w:p w14:paraId="44548B23">
          <w:pPr>
            <w:pStyle w:val="15"/>
            <w:tabs>
              <w:tab w:val="right" w:leader="dot" w:pos="8845"/>
            </w:tabs>
            <w:spacing w:line="300" w:lineRule="auto"/>
          </w:pPr>
          <w:r>
            <w:fldChar w:fldCharType="begin"/>
          </w:r>
          <w:r>
            <w:instrText xml:space="preserve"> HYPERLINK \l "_Toc2094944235" </w:instrText>
          </w:r>
          <w:r>
            <w:fldChar w:fldCharType="separate"/>
          </w:r>
          <w:r>
            <w:rPr>
              <w:rFonts w:hint="eastAsia" w:ascii="黑体" w:hAnsi="黑体" w:eastAsia="黑体" w:cs="黑体"/>
              <w:szCs w:val="32"/>
            </w:rPr>
            <w:t>四、财政拨款收支预算情况说明</w:t>
          </w:r>
          <w:r>
            <w:tab/>
          </w:r>
          <w:r>
            <w:fldChar w:fldCharType="begin"/>
          </w:r>
          <w:r>
            <w:instrText xml:space="preserve"> PAGEREF _Toc2094944235 \h </w:instrText>
          </w:r>
          <w:r>
            <w:fldChar w:fldCharType="separate"/>
          </w:r>
          <w:r>
            <w:t>6</w:t>
          </w:r>
          <w:r>
            <w:fldChar w:fldCharType="end"/>
          </w:r>
          <w:r>
            <w:fldChar w:fldCharType="end"/>
          </w:r>
        </w:p>
        <w:p w14:paraId="178164D4">
          <w:pPr>
            <w:pStyle w:val="15"/>
            <w:tabs>
              <w:tab w:val="right" w:leader="dot" w:pos="8845"/>
            </w:tabs>
            <w:spacing w:line="300" w:lineRule="auto"/>
          </w:pPr>
          <w:r>
            <w:fldChar w:fldCharType="begin"/>
          </w:r>
          <w:r>
            <w:instrText xml:space="preserve"> HYPERLINK \l "_Toc1580637565" </w:instrText>
          </w:r>
          <w:r>
            <w:fldChar w:fldCharType="separate"/>
          </w:r>
          <w:r>
            <w:rPr>
              <w:rFonts w:hint="eastAsia" w:ascii="黑体" w:hAnsi="黑体" w:eastAsia="黑体" w:cs="黑体"/>
              <w:szCs w:val="32"/>
            </w:rPr>
            <w:t>五、一般公共预算当年拨款情况说明</w:t>
          </w:r>
          <w:r>
            <w:tab/>
          </w:r>
          <w:r>
            <w:fldChar w:fldCharType="begin"/>
          </w:r>
          <w:r>
            <w:instrText xml:space="preserve"> PAGEREF _Toc1580637565 \h </w:instrText>
          </w:r>
          <w:r>
            <w:fldChar w:fldCharType="separate"/>
          </w:r>
          <w:r>
            <w:t>6</w:t>
          </w:r>
          <w:r>
            <w:fldChar w:fldCharType="end"/>
          </w:r>
          <w:r>
            <w:fldChar w:fldCharType="end"/>
          </w:r>
        </w:p>
        <w:p w14:paraId="428A7CA1">
          <w:pPr>
            <w:pStyle w:val="16"/>
            <w:tabs>
              <w:tab w:val="right" w:leader="dot" w:pos="8845"/>
            </w:tabs>
            <w:spacing w:line="300" w:lineRule="auto"/>
            <w:ind w:left="420"/>
          </w:pPr>
          <w:r>
            <w:fldChar w:fldCharType="begin"/>
          </w:r>
          <w:r>
            <w:instrText xml:space="preserve"> HYPERLINK \l "_Toc1541516346" </w:instrText>
          </w:r>
          <w:r>
            <w:fldChar w:fldCharType="separate"/>
          </w:r>
          <w:r>
            <w:rPr>
              <w:rFonts w:hint="eastAsia" w:ascii="楷体_GB2312" w:hAnsi="楷体_GB2312" w:eastAsia="楷体_GB2312" w:cs="楷体_GB2312"/>
              <w:szCs w:val="32"/>
            </w:rPr>
            <w:t>（一）一般公共预算当年拨款规模变化情况</w:t>
          </w:r>
          <w:r>
            <w:tab/>
          </w:r>
          <w:r>
            <w:fldChar w:fldCharType="begin"/>
          </w:r>
          <w:r>
            <w:instrText xml:space="preserve"> PAGEREF _Toc1541516346 \h </w:instrText>
          </w:r>
          <w:r>
            <w:fldChar w:fldCharType="separate"/>
          </w:r>
          <w:r>
            <w:t>6</w:t>
          </w:r>
          <w:r>
            <w:fldChar w:fldCharType="end"/>
          </w:r>
          <w:r>
            <w:fldChar w:fldCharType="end"/>
          </w:r>
        </w:p>
        <w:p w14:paraId="027FDAFD">
          <w:pPr>
            <w:pStyle w:val="16"/>
            <w:tabs>
              <w:tab w:val="right" w:leader="dot" w:pos="8845"/>
            </w:tabs>
            <w:spacing w:line="300" w:lineRule="auto"/>
            <w:ind w:left="420"/>
          </w:pPr>
          <w:r>
            <w:fldChar w:fldCharType="begin"/>
          </w:r>
          <w:r>
            <w:instrText xml:space="preserve"> HYPERLINK \l "_Toc1822333568" </w:instrText>
          </w:r>
          <w:r>
            <w:fldChar w:fldCharType="separate"/>
          </w:r>
          <w:r>
            <w:rPr>
              <w:rFonts w:hint="eastAsia" w:ascii="楷体_GB2312" w:hAnsi="楷体_GB2312" w:eastAsia="楷体_GB2312" w:cs="楷体_GB2312"/>
              <w:szCs w:val="32"/>
            </w:rPr>
            <w:t>（二）一般公共预算当年拨款结构情况</w:t>
          </w:r>
          <w:r>
            <w:tab/>
          </w:r>
          <w:r>
            <w:fldChar w:fldCharType="begin"/>
          </w:r>
          <w:r>
            <w:instrText xml:space="preserve"> PAGEREF _Toc1822333568 \h </w:instrText>
          </w:r>
          <w:r>
            <w:fldChar w:fldCharType="separate"/>
          </w:r>
          <w:r>
            <w:t>7</w:t>
          </w:r>
          <w:r>
            <w:fldChar w:fldCharType="end"/>
          </w:r>
          <w:r>
            <w:fldChar w:fldCharType="end"/>
          </w:r>
        </w:p>
        <w:p w14:paraId="191B9EA2">
          <w:pPr>
            <w:pStyle w:val="16"/>
            <w:tabs>
              <w:tab w:val="right" w:leader="dot" w:pos="8845"/>
            </w:tabs>
            <w:spacing w:line="300" w:lineRule="auto"/>
            <w:ind w:left="420"/>
          </w:pPr>
          <w:r>
            <w:fldChar w:fldCharType="begin"/>
          </w:r>
          <w:r>
            <w:instrText xml:space="preserve"> HYPERLINK \l "_Toc333706200" </w:instrText>
          </w:r>
          <w:r>
            <w:fldChar w:fldCharType="separate"/>
          </w:r>
          <w:r>
            <w:rPr>
              <w:rFonts w:hint="eastAsia" w:ascii="楷体_GB2312" w:hAnsi="楷体_GB2312" w:eastAsia="楷体_GB2312" w:cs="楷体_GB2312"/>
              <w:szCs w:val="32"/>
            </w:rPr>
            <w:t>（三）一般公共预算当年拨款具体使用情况</w:t>
          </w:r>
          <w:r>
            <w:tab/>
          </w:r>
          <w:r>
            <w:fldChar w:fldCharType="begin"/>
          </w:r>
          <w:r>
            <w:instrText xml:space="preserve"> PAGEREF _Toc333706200 \h </w:instrText>
          </w:r>
          <w:r>
            <w:fldChar w:fldCharType="separate"/>
          </w:r>
          <w:r>
            <w:t>7</w:t>
          </w:r>
          <w:r>
            <w:fldChar w:fldCharType="end"/>
          </w:r>
          <w:r>
            <w:fldChar w:fldCharType="end"/>
          </w:r>
        </w:p>
        <w:p w14:paraId="350CCD94">
          <w:pPr>
            <w:pStyle w:val="15"/>
            <w:tabs>
              <w:tab w:val="right" w:leader="dot" w:pos="8845"/>
            </w:tabs>
            <w:spacing w:line="300" w:lineRule="auto"/>
          </w:pPr>
          <w:r>
            <w:fldChar w:fldCharType="begin"/>
          </w:r>
          <w:r>
            <w:instrText xml:space="preserve"> HYPERLINK \l "_Toc1372567447" </w:instrText>
          </w:r>
          <w:r>
            <w:fldChar w:fldCharType="separate"/>
          </w:r>
          <w:r>
            <w:rPr>
              <w:rFonts w:hint="eastAsia" w:ascii="黑体" w:hAnsi="黑体" w:eastAsia="黑体" w:cs="黑体"/>
              <w:szCs w:val="32"/>
            </w:rPr>
            <w:t>六、一般公共预算基本支出情况说明</w:t>
          </w:r>
          <w:r>
            <w:tab/>
          </w:r>
          <w:r>
            <w:fldChar w:fldCharType="begin"/>
          </w:r>
          <w:r>
            <w:instrText xml:space="preserve"> PAGEREF _Toc1372567447 \h </w:instrText>
          </w:r>
          <w:r>
            <w:fldChar w:fldCharType="separate"/>
          </w:r>
          <w:r>
            <w:t>8</w:t>
          </w:r>
          <w:r>
            <w:fldChar w:fldCharType="end"/>
          </w:r>
          <w:r>
            <w:fldChar w:fldCharType="end"/>
          </w:r>
        </w:p>
        <w:p w14:paraId="72177389">
          <w:pPr>
            <w:pStyle w:val="15"/>
            <w:tabs>
              <w:tab w:val="right" w:leader="dot" w:pos="8845"/>
            </w:tabs>
            <w:spacing w:line="300" w:lineRule="auto"/>
          </w:pPr>
          <w:r>
            <w:fldChar w:fldCharType="begin"/>
          </w:r>
          <w:r>
            <w:instrText xml:space="preserve"> HYPERLINK \l "_Toc70559336" </w:instrText>
          </w:r>
          <w:r>
            <w:fldChar w:fldCharType="separate"/>
          </w:r>
          <w:r>
            <w:rPr>
              <w:rFonts w:hint="eastAsia" w:ascii="黑体" w:hAnsi="黑体" w:eastAsia="黑体" w:cs="黑体"/>
              <w:szCs w:val="32"/>
            </w:rPr>
            <w:t>七、“三公”经费财政拨款预算安排情况说明</w:t>
          </w:r>
          <w:r>
            <w:tab/>
          </w:r>
          <w:r>
            <w:fldChar w:fldCharType="begin"/>
          </w:r>
          <w:r>
            <w:instrText xml:space="preserve"> PAGEREF _Toc70559336 \h </w:instrText>
          </w:r>
          <w:r>
            <w:fldChar w:fldCharType="separate"/>
          </w:r>
          <w:r>
            <w:t>8</w:t>
          </w:r>
          <w:r>
            <w:fldChar w:fldCharType="end"/>
          </w:r>
          <w:r>
            <w:fldChar w:fldCharType="end"/>
          </w:r>
        </w:p>
        <w:p w14:paraId="00CB4B8D">
          <w:pPr>
            <w:pStyle w:val="16"/>
            <w:tabs>
              <w:tab w:val="right" w:leader="dot" w:pos="8845"/>
            </w:tabs>
            <w:spacing w:line="300" w:lineRule="auto"/>
            <w:ind w:left="420"/>
          </w:pPr>
          <w:r>
            <w:fldChar w:fldCharType="begin"/>
          </w:r>
          <w:r>
            <w:instrText xml:space="preserve"> HYPERLINK \l "_Toc561154550" </w:instrText>
          </w:r>
          <w:r>
            <w:fldChar w:fldCharType="separate"/>
          </w:r>
          <w:r>
            <w:rPr>
              <w:rFonts w:hint="eastAsia" w:ascii="楷体_GB2312" w:hAnsi="楷体_GB2312" w:eastAsia="楷体_GB2312" w:cs="楷体_GB2312"/>
              <w:szCs w:val="32"/>
            </w:rPr>
            <w:t>（一）公务接待费</w:t>
          </w:r>
          <w:r>
            <w:tab/>
          </w:r>
          <w:r>
            <w:fldChar w:fldCharType="begin"/>
          </w:r>
          <w:r>
            <w:instrText xml:space="preserve"> PAGEREF _Toc561154550 \h </w:instrText>
          </w:r>
          <w:r>
            <w:fldChar w:fldCharType="separate"/>
          </w:r>
          <w:r>
            <w:t>9</w:t>
          </w:r>
          <w:r>
            <w:fldChar w:fldCharType="end"/>
          </w:r>
          <w:r>
            <w:fldChar w:fldCharType="end"/>
          </w:r>
        </w:p>
        <w:p w14:paraId="0F975077">
          <w:pPr>
            <w:pStyle w:val="16"/>
            <w:tabs>
              <w:tab w:val="right" w:leader="dot" w:pos="8845"/>
            </w:tabs>
            <w:spacing w:line="300" w:lineRule="auto"/>
            <w:ind w:left="420"/>
          </w:pPr>
          <w:r>
            <w:fldChar w:fldCharType="begin"/>
          </w:r>
          <w:r>
            <w:instrText xml:space="preserve"> HYPERLINK \l "_Toc1979680019" </w:instrText>
          </w:r>
          <w:r>
            <w:fldChar w:fldCharType="separate"/>
          </w:r>
          <w:r>
            <w:rPr>
              <w:rFonts w:hint="eastAsia" w:ascii="楷体_GB2312" w:hAnsi="楷体_GB2312" w:eastAsia="楷体_GB2312" w:cs="楷体_GB2312"/>
              <w:szCs w:val="32"/>
            </w:rPr>
            <w:t>（二） 公务用车购置及运行维护费</w:t>
          </w:r>
          <w:r>
            <w:tab/>
          </w:r>
          <w:r>
            <w:fldChar w:fldCharType="begin"/>
          </w:r>
          <w:r>
            <w:instrText xml:space="preserve"> PAGEREF _Toc1979680019 \h </w:instrText>
          </w:r>
          <w:r>
            <w:fldChar w:fldCharType="separate"/>
          </w:r>
          <w:r>
            <w:t>9</w:t>
          </w:r>
          <w:r>
            <w:fldChar w:fldCharType="end"/>
          </w:r>
          <w:r>
            <w:fldChar w:fldCharType="end"/>
          </w:r>
        </w:p>
        <w:p w14:paraId="6B2459D5">
          <w:pPr>
            <w:pStyle w:val="16"/>
            <w:tabs>
              <w:tab w:val="right" w:leader="dot" w:pos="8845"/>
            </w:tabs>
            <w:spacing w:line="300" w:lineRule="auto"/>
            <w:ind w:left="420"/>
          </w:pPr>
          <w:r>
            <w:fldChar w:fldCharType="begin"/>
          </w:r>
          <w:r>
            <w:instrText xml:space="preserve"> HYPERLINK \l "_Toc1347092972" </w:instrText>
          </w:r>
          <w:r>
            <w:fldChar w:fldCharType="separate"/>
          </w:r>
          <w:r>
            <w:rPr>
              <w:rFonts w:hint="eastAsia" w:ascii="仿宋_GB2312" w:hAnsi="仿宋_GB2312" w:eastAsia="仿宋_GB2312" w:cs="仿宋_GB2312"/>
              <w:szCs w:val="32"/>
            </w:rPr>
            <w:t>（</w:t>
          </w:r>
          <w:r>
            <w:rPr>
              <w:rFonts w:hint="eastAsia" w:ascii="楷体_GB2312" w:hAnsi="楷体_GB2312" w:eastAsia="楷体_GB2312" w:cs="楷体_GB2312"/>
              <w:szCs w:val="32"/>
            </w:rPr>
            <w:t>三）因公出国（境）经费</w:t>
          </w:r>
          <w:r>
            <w:tab/>
          </w:r>
          <w:r>
            <w:fldChar w:fldCharType="begin"/>
          </w:r>
          <w:r>
            <w:instrText xml:space="preserve"> PAGEREF _Toc1347092972 \h </w:instrText>
          </w:r>
          <w:r>
            <w:fldChar w:fldCharType="separate"/>
          </w:r>
          <w:r>
            <w:t>9</w:t>
          </w:r>
          <w:r>
            <w:fldChar w:fldCharType="end"/>
          </w:r>
          <w:r>
            <w:fldChar w:fldCharType="end"/>
          </w:r>
        </w:p>
        <w:p w14:paraId="5FAC1C16">
          <w:pPr>
            <w:pStyle w:val="15"/>
            <w:tabs>
              <w:tab w:val="right" w:leader="dot" w:pos="8845"/>
            </w:tabs>
            <w:spacing w:line="300" w:lineRule="auto"/>
          </w:pPr>
          <w:r>
            <w:fldChar w:fldCharType="begin"/>
          </w:r>
          <w:r>
            <w:instrText xml:space="preserve"> HYPERLINK \l "_Toc2142303468" </w:instrText>
          </w:r>
          <w:r>
            <w:fldChar w:fldCharType="separate"/>
          </w:r>
          <w:r>
            <w:rPr>
              <w:rFonts w:hint="eastAsia" w:ascii="黑体" w:hAnsi="黑体" w:eastAsia="黑体" w:cs="黑体"/>
              <w:szCs w:val="32"/>
            </w:rPr>
            <w:t>八、政府性基金预算支出情况说明</w:t>
          </w:r>
          <w:r>
            <w:tab/>
          </w:r>
          <w:r>
            <w:fldChar w:fldCharType="begin"/>
          </w:r>
          <w:r>
            <w:instrText xml:space="preserve"> PAGEREF _Toc2142303468 \h </w:instrText>
          </w:r>
          <w:r>
            <w:fldChar w:fldCharType="separate"/>
          </w:r>
          <w:r>
            <w:t>9</w:t>
          </w:r>
          <w:r>
            <w:fldChar w:fldCharType="end"/>
          </w:r>
          <w:r>
            <w:fldChar w:fldCharType="end"/>
          </w:r>
        </w:p>
        <w:p w14:paraId="6E2500CD">
          <w:pPr>
            <w:pStyle w:val="15"/>
            <w:tabs>
              <w:tab w:val="right" w:leader="dot" w:pos="8845"/>
            </w:tabs>
            <w:spacing w:line="300" w:lineRule="auto"/>
          </w:pPr>
          <w:r>
            <w:fldChar w:fldCharType="begin"/>
          </w:r>
          <w:r>
            <w:instrText xml:space="preserve"> HYPERLINK \l "_Toc605901695" </w:instrText>
          </w:r>
          <w:r>
            <w:fldChar w:fldCharType="separate"/>
          </w:r>
          <w:r>
            <w:rPr>
              <w:rFonts w:hint="eastAsia" w:ascii="黑体" w:hAnsi="黑体" w:eastAsia="黑体" w:cs="黑体"/>
              <w:szCs w:val="32"/>
            </w:rPr>
            <w:t>九、国有资本经营预算支出情况说明</w:t>
          </w:r>
          <w:r>
            <w:tab/>
          </w:r>
          <w:r>
            <w:fldChar w:fldCharType="begin"/>
          </w:r>
          <w:r>
            <w:instrText xml:space="preserve"> PAGEREF _Toc605901695 \h </w:instrText>
          </w:r>
          <w:r>
            <w:fldChar w:fldCharType="separate"/>
          </w:r>
          <w:r>
            <w:t>10</w:t>
          </w:r>
          <w:r>
            <w:fldChar w:fldCharType="end"/>
          </w:r>
          <w:r>
            <w:fldChar w:fldCharType="end"/>
          </w:r>
        </w:p>
        <w:p w14:paraId="1A84E1C4">
          <w:pPr>
            <w:pStyle w:val="15"/>
            <w:tabs>
              <w:tab w:val="right" w:leader="dot" w:pos="8845"/>
            </w:tabs>
            <w:spacing w:line="300" w:lineRule="auto"/>
          </w:pPr>
          <w:r>
            <w:fldChar w:fldCharType="begin"/>
          </w:r>
          <w:r>
            <w:instrText xml:space="preserve"> HYPERLINK \l "_Toc1688061409" </w:instrText>
          </w:r>
          <w:r>
            <w:fldChar w:fldCharType="separate"/>
          </w:r>
          <w:r>
            <w:rPr>
              <w:rFonts w:hint="eastAsia" w:ascii="黑体" w:hAnsi="黑体" w:eastAsia="黑体" w:cs="黑体"/>
              <w:szCs w:val="32"/>
            </w:rPr>
            <w:t>十、其他重要事项的情况说明</w:t>
          </w:r>
          <w:r>
            <w:tab/>
          </w:r>
          <w:r>
            <w:fldChar w:fldCharType="begin"/>
          </w:r>
          <w:r>
            <w:instrText xml:space="preserve"> PAGEREF _Toc1688061409 \h </w:instrText>
          </w:r>
          <w:r>
            <w:fldChar w:fldCharType="separate"/>
          </w:r>
          <w:r>
            <w:t>10</w:t>
          </w:r>
          <w:r>
            <w:fldChar w:fldCharType="end"/>
          </w:r>
          <w:r>
            <w:fldChar w:fldCharType="end"/>
          </w:r>
        </w:p>
        <w:p w14:paraId="1EE3F330">
          <w:pPr>
            <w:pStyle w:val="16"/>
            <w:tabs>
              <w:tab w:val="right" w:leader="dot" w:pos="8845"/>
            </w:tabs>
            <w:spacing w:line="300" w:lineRule="auto"/>
            <w:ind w:left="420"/>
          </w:pPr>
          <w:r>
            <w:fldChar w:fldCharType="begin"/>
          </w:r>
          <w:r>
            <w:instrText xml:space="preserve"> HYPERLINK \l "_Toc557040499" </w:instrText>
          </w:r>
          <w:r>
            <w:fldChar w:fldCharType="separate"/>
          </w:r>
          <w:r>
            <w:rPr>
              <w:rFonts w:hint="eastAsia" w:ascii="楷体_GB2312" w:hAnsi="楷体_GB2312" w:eastAsia="楷体_GB2312" w:cs="楷体_GB2312"/>
              <w:szCs w:val="32"/>
            </w:rPr>
            <w:t>（一）机关运行经费</w:t>
          </w:r>
          <w:r>
            <w:tab/>
          </w:r>
          <w:r>
            <w:fldChar w:fldCharType="begin"/>
          </w:r>
          <w:r>
            <w:instrText xml:space="preserve"> PAGEREF _Toc557040499 \h </w:instrText>
          </w:r>
          <w:r>
            <w:fldChar w:fldCharType="separate"/>
          </w:r>
          <w:r>
            <w:t>10</w:t>
          </w:r>
          <w:r>
            <w:fldChar w:fldCharType="end"/>
          </w:r>
          <w:r>
            <w:fldChar w:fldCharType="end"/>
          </w:r>
        </w:p>
        <w:p w14:paraId="0BAD7E36">
          <w:pPr>
            <w:pStyle w:val="16"/>
            <w:tabs>
              <w:tab w:val="right" w:leader="dot" w:pos="8845"/>
            </w:tabs>
            <w:spacing w:line="300" w:lineRule="auto"/>
            <w:ind w:left="420"/>
          </w:pPr>
          <w:r>
            <w:fldChar w:fldCharType="begin"/>
          </w:r>
          <w:r>
            <w:instrText xml:space="preserve"> HYPERLINK \l "_Toc229811398" </w:instrText>
          </w:r>
          <w:r>
            <w:fldChar w:fldCharType="separate"/>
          </w:r>
          <w:r>
            <w:rPr>
              <w:rFonts w:hint="eastAsia" w:ascii="楷体_GB2312" w:hAnsi="楷体_GB2312" w:eastAsia="楷体_GB2312" w:cs="楷体_GB2312"/>
              <w:szCs w:val="32"/>
            </w:rPr>
            <w:t>（二）政府采购情况</w:t>
          </w:r>
          <w:r>
            <w:tab/>
          </w:r>
          <w:r>
            <w:fldChar w:fldCharType="begin"/>
          </w:r>
          <w:r>
            <w:instrText xml:space="preserve"> PAGEREF _Toc229811398 \h </w:instrText>
          </w:r>
          <w:r>
            <w:fldChar w:fldCharType="separate"/>
          </w:r>
          <w:r>
            <w:t>10</w:t>
          </w:r>
          <w:r>
            <w:fldChar w:fldCharType="end"/>
          </w:r>
          <w:r>
            <w:fldChar w:fldCharType="end"/>
          </w:r>
        </w:p>
        <w:p w14:paraId="7F0EE067">
          <w:pPr>
            <w:pStyle w:val="16"/>
            <w:tabs>
              <w:tab w:val="right" w:leader="dot" w:pos="8845"/>
            </w:tabs>
            <w:spacing w:line="300" w:lineRule="auto"/>
            <w:ind w:left="420"/>
          </w:pPr>
          <w:r>
            <w:fldChar w:fldCharType="begin"/>
          </w:r>
          <w:r>
            <w:instrText xml:space="preserve"> HYPERLINK \l "_Toc1501410950" </w:instrText>
          </w:r>
          <w:r>
            <w:fldChar w:fldCharType="separate"/>
          </w:r>
          <w:r>
            <w:rPr>
              <w:rFonts w:hint="eastAsia" w:ascii="楷体_GB2312" w:hAnsi="楷体_GB2312" w:eastAsia="楷体_GB2312" w:cs="楷体_GB2312"/>
              <w:szCs w:val="32"/>
            </w:rPr>
            <w:t>（三）国有资产占有使用情况</w:t>
          </w:r>
          <w:r>
            <w:tab/>
          </w:r>
          <w:r>
            <w:fldChar w:fldCharType="begin"/>
          </w:r>
          <w:r>
            <w:instrText xml:space="preserve"> PAGEREF _Toc1501410950 \h </w:instrText>
          </w:r>
          <w:r>
            <w:fldChar w:fldCharType="separate"/>
          </w:r>
          <w:r>
            <w:t>10</w:t>
          </w:r>
          <w:r>
            <w:fldChar w:fldCharType="end"/>
          </w:r>
          <w:r>
            <w:fldChar w:fldCharType="end"/>
          </w:r>
        </w:p>
        <w:p w14:paraId="6E75B76B">
          <w:pPr>
            <w:pStyle w:val="16"/>
            <w:tabs>
              <w:tab w:val="right" w:leader="dot" w:pos="8845"/>
            </w:tabs>
            <w:spacing w:line="300" w:lineRule="auto"/>
            <w:ind w:left="420"/>
          </w:pPr>
          <w:r>
            <w:fldChar w:fldCharType="begin"/>
          </w:r>
          <w:r>
            <w:instrText xml:space="preserve"> HYPERLINK \l "_Toc1243803081" </w:instrText>
          </w:r>
          <w:r>
            <w:fldChar w:fldCharType="separate"/>
          </w:r>
          <w:r>
            <w:rPr>
              <w:rFonts w:hint="eastAsia" w:ascii="楷体_GB2312" w:hAnsi="楷体_GB2312" w:eastAsia="楷体_GB2312" w:cs="楷体_GB2312"/>
              <w:szCs w:val="32"/>
            </w:rPr>
            <w:t>（四）绩效目标设置情况</w:t>
          </w:r>
          <w:r>
            <w:tab/>
          </w:r>
          <w:r>
            <w:fldChar w:fldCharType="begin"/>
          </w:r>
          <w:r>
            <w:instrText xml:space="preserve"> PAGEREF _Toc1243803081 \h </w:instrText>
          </w:r>
          <w:r>
            <w:fldChar w:fldCharType="separate"/>
          </w:r>
          <w:r>
            <w:t>10</w:t>
          </w:r>
          <w:r>
            <w:fldChar w:fldCharType="end"/>
          </w:r>
          <w:r>
            <w:fldChar w:fldCharType="end"/>
          </w:r>
        </w:p>
        <w:p w14:paraId="48DCDC6C">
          <w:pPr>
            <w:pStyle w:val="15"/>
            <w:tabs>
              <w:tab w:val="right" w:leader="dot" w:pos="8845"/>
            </w:tabs>
            <w:spacing w:line="300" w:lineRule="auto"/>
          </w:pPr>
          <w:r>
            <w:fldChar w:fldCharType="begin"/>
          </w:r>
          <w:r>
            <w:instrText xml:space="preserve"> HYPERLINK \l "_Toc888074516" </w:instrText>
          </w:r>
          <w:r>
            <w:fldChar w:fldCharType="separate"/>
          </w:r>
          <w:r>
            <w:rPr>
              <w:rFonts w:hint="eastAsia" w:ascii="黑体" w:hAnsi="黑体" w:eastAsia="黑体" w:cs="黑体"/>
              <w:szCs w:val="32"/>
            </w:rPr>
            <w:t>十一、名词解释</w:t>
          </w:r>
          <w:r>
            <w:tab/>
          </w:r>
          <w:r>
            <w:fldChar w:fldCharType="begin"/>
          </w:r>
          <w:r>
            <w:instrText xml:space="preserve"> PAGEREF _Toc888074516 \h </w:instrText>
          </w:r>
          <w:r>
            <w:fldChar w:fldCharType="separate"/>
          </w:r>
          <w:r>
            <w:t>11</w:t>
          </w:r>
          <w:r>
            <w:fldChar w:fldCharType="end"/>
          </w:r>
          <w:r>
            <w:fldChar w:fldCharType="end"/>
          </w:r>
        </w:p>
        <w:p w14:paraId="62B35CE1">
          <w:pPr>
            <w:spacing w:line="300" w:lineRule="auto"/>
          </w:pPr>
          <w:r>
            <w:fldChar w:fldCharType="end"/>
          </w:r>
        </w:p>
      </w:sdtContent>
    </w:sdt>
    <w:p w14:paraId="62D9DA72"/>
    <w:p w14:paraId="579614DE">
      <w:pPr>
        <w:pStyle w:val="8"/>
        <w:widowControl/>
        <w:shd w:val="clear" w:color="auto" w:fill="FFFFFF"/>
        <w:spacing w:before="130" w:line="580" w:lineRule="atLeast"/>
        <w:ind w:firstLine="560" w:firstLineChars="200"/>
        <w:rPr>
          <w:rFonts w:ascii="宋体" w:hAnsi="宋体" w:cs="宋体"/>
          <w:color w:val="000000" w:themeColor="text1"/>
          <w:kern w:val="0"/>
          <w:sz w:val="28"/>
          <w:szCs w:val="28"/>
          <w:shd w:val="clear" w:color="auto" w:fill="FFFFFF"/>
        </w:rPr>
      </w:pPr>
    </w:p>
    <w:p w14:paraId="7CCCA338">
      <w:pPr>
        <w:spacing w:line="576" w:lineRule="exact"/>
        <w:ind w:firstLine="640" w:firstLineChars="200"/>
        <w:outlineLvl w:val="0"/>
        <w:rPr>
          <w:rFonts w:ascii="黑体" w:hAnsi="黑体" w:eastAsia="黑体" w:cs="黑体"/>
          <w:sz w:val="32"/>
          <w:szCs w:val="32"/>
        </w:rPr>
      </w:pPr>
      <w:bookmarkStart w:id="0" w:name="_Toc215231022"/>
      <w:r>
        <w:rPr>
          <w:rFonts w:hint="eastAsia" w:ascii="黑体" w:hAnsi="黑体" w:eastAsia="黑体" w:cs="黑体"/>
          <w:sz w:val="32"/>
          <w:szCs w:val="32"/>
        </w:rPr>
        <w:t>一、基本职能及主要工作</w:t>
      </w:r>
      <w:bookmarkEnd w:id="0"/>
    </w:p>
    <w:p w14:paraId="2717FC83">
      <w:pPr>
        <w:spacing w:line="576" w:lineRule="exact"/>
        <w:ind w:firstLine="640" w:firstLineChars="200"/>
        <w:outlineLvl w:val="1"/>
        <w:rPr>
          <w:rFonts w:ascii="楷体_GB2312" w:hAnsi="楷体_GB2312" w:eastAsia="楷体_GB2312" w:cs="楷体_GB2312"/>
          <w:sz w:val="32"/>
          <w:szCs w:val="32"/>
        </w:rPr>
      </w:pPr>
      <w:bookmarkStart w:id="1" w:name="_Toc65952848"/>
      <w:r>
        <w:rPr>
          <w:rFonts w:hint="eastAsia" w:ascii="楷体_GB2312" w:hAnsi="楷体_GB2312" w:eastAsia="楷体_GB2312" w:cs="楷体_GB2312"/>
          <w:sz w:val="32"/>
          <w:szCs w:val="32"/>
        </w:rPr>
        <w:t>（一）广元市利州区人民检察院职能简介</w:t>
      </w:r>
      <w:bookmarkEnd w:id="1"/>
    </w:p>
    <w:p w14:paraId="3103381D">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1.对区人民代表大会及其常务委员会负责并报告工作，接受其监督；接受上级人民检察院的领导并对其负责。</w:t>
      </w:r>
    </w:p>
    <w:p w14:paraId="4CA6D126">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2.依法向区人民代表大会及其常务委员会提出议案。</w:t>
      </w:r>
    </w:p>
    <w:p w14:paraId="76EC5874">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3.对于危害国家安全以及严重破坏国家的政策、法律、政令统一实施的重大犯罪案件，行使检察权。</w:t>
      </w:r>
    </w:p>
    <w:p w14:paraId="0B4EE547">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4.对于公安机关、国家安全机关侦查的案件进行审查，决定是否逮捕、起诉或者不起诉，并对侦查活动是否合法实行监督。</w:t>
      </w:r>
    </w:p>
    <w:p w14:paraId="037CEEF5">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5.对刑事案件提起公诉，支持公诉；对于人民法院的刑事判决、裁定是否正确和审判活动是否合法实行监督。</w:t>
      </w:r>
    </w:p>
    <w:p w14:paraId="775858E7">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6.对人民法院的民事审判和行政诉讼活动实行法律监督，对人民法院已经发生效力的民事行政判决、裁定，有违反法律、法规规定的，依法提出抗诉。</w:t>
      </w:r>
    </w:p>
    <w:p w14:paraId="7A32524F">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7.依照法律规定提起公益诉讼。</w:t>
      </w:r>
    </w:p>
    <w:p w14:paraId="60FCFD2E">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8.对社区矫正活动是否合法实施监督。</w:t>
      </w:r>
    </w:p>
    <w:p w14:paraId="48A6C765">
      <w:pPr>
        <w:pStyle w:val="8"/>
        <w:adjustRightInd w:val="0"/>
        <w:snapToGrid w:val="0"/>
        <w:spacing w:line="540" w:lineRule="exact"/>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 xml:space="preserve">    9.负责其他应由本院承办的事项。</w:t>
      </w:r>
    </w:p>
    <w:p w14:paraId="4E81B15D">
      <w:pPr>
        <w:spacing w:line="576" w:lineRule="exact"/>
        <w:ind w:firstLine="640" w:firstLineChars="200"/>
        <w:outlineLvl w:val="1"/>
        <w:rPr>
          <w:rFonts w:ascii="楷体_GB2312" w:hAnsi="楷体_GB2312" w:eastAsia="楷体_GB2312" w:cs="楷体_GB2312"/>
          <w:sz w:val="32"/>
          <w:szCs w:val="32"/>
        </w:rPr>
      </w:pPr>
      <w:bookmarkStart w:id="2" w:name="_Toc1327857818"/>
      <w:r>
        <w:rPr>
          <w:rFonts w:hint="eastAsia" w:ascii="楷体_GB2312" w:hAnsi="楷体_GB2312" w:eastAsia="楷体_GB2312" w:cs="楷体_GB2312"/>
          <w:sz w:val="32"/>
          <w:szCs w:val="32"/>
        </w:rPr>
        <w:t>（二）广元市利州区人民检察院2024年重点工作</w:t>
      </w:r>
      <w:bookmarkEnd w:id="2"/>
    </w:p>
    <w:p w14:paraId="556126B5">
      <w:pPr>
        <w:spacing w:line="576" w:lineRule="exact"/>
        <w:ind w:firstLine="640" w:firstLineChars="200"/>
        <w:rPr>
          <w:rFonts w:ascii="仿宋_GB2312" w:hAnsi="仿宋_GB2312" w:eastAsia="仿宋_GB2312" w:cs="仿宋_GB2312"/>
          <w:sz w:val="32"/>
          <w:szCs w:val="32"/>
        </w:rPr>
      </w:pPr>
      <w:r>
        <w:rPr>
          <w:rFonts w:hint="eastAsia" w:ascii="仿宋_GB2312" w:hAnsi="楷体" w:eastAsia="仿宋_GB2312" w:cs="楷体"/>
          <w:sz w:val="32"/>
          <w:szCs w:val="32"/>
          <w:shd w:val="clear" w:color="auto" w:fill="FFFFFF"/>
        </w:rPr>
        <w:t>1、更加自觉坚持党的绝对领导。</w:t>
      </w:r>
      <w:r>
        <w:rPr>
          <w:rFonts w:hint="eastAsia" w:ascii="仿宋_GB2312" w:hAnsi="仿宋_GB2312" w:eastAsia="仿宋_GB2312" w:cs="仿宋_GB2312"/>
          <w:sz w:val="32"/>
          <w:szCs w:val="32"/>
        </w:rPr>
        <w:t>坚持以全面贯彻习近平法治思想为引领，牢牢把握检察机关的政治属性，把坚持党的绝对领导作为检察工作的最高原则、最大优势。扎实开展主题教育，认真贯彻落实党中央、省委和最高检决策部署，把学习宣传贯彻习近平总书记来川、来广视察重要指示精神作为当前和今后一个时期的重要政治任务，推动检察干警更加深刻领悟“两个确立”的决定性意义，增强“四个意识”、坚定“四个自信”、坚决做到“两个维护”，坚决把党的绝对领导落实到检察工作各方面各环节。</w:t>
      </w:r>
    </w:p>
    <w:p w14:paraId="630590C2">
      <w:pPr>
        <w:pStyle w:val="5"/>
        <w:spacing w:line="576" w:lineRule="exact"/>
        <w:ind w:firstLine="640" w:firstLineChars="200"/>
        <w:jc w:val="both"/>
        <w:rPr>
          <w:rFonts w:ascii="仿宋_GB2312" w:hAnsi="仿宋_GB2312" w:eastAsia="仿宋_GB2312" w:cs="仿宋_GB2312"/>
          <w:sz w:val="32"/>
          <w:szCs w:val="32"/>
        </w:rPr>
      </w:pPr>
      <w:r>
        <w:rPr>
          <w:rFonts w:hint="eastAsia" w:ascii="仿宋_GB2312" w:hAnsi="楷体" w:eastAsia="仿宋_GB2312" w:cs="楷体"/>
          <w:sz w:val="32"/>
          <w:szCs w:val="32"/>
          <w:shd w:val="clear" w:color="auto" w:fill="FFFFFF"/>
        </w:rPr>
        <w:t>2、更高水平服务经济发展大局。</w:t>
      </w:r>
      <w:r>
        <w:rPr>
          <w:rFonts w:hint="eastAsia" w:ascii="仿宋_GB2312" w:hAnsi="仿宋_GB2312" w:eastAsia="仿宋_GB2312" w:cs="仿宋_GB2312"/>
          <w:sz w:val="32"/>
          <w:szCs w:val="32"/>
        </w:rPr>
        <w:t>紧扣区委“五个一”利州现代化建设实践方案，持续优化法治化营商环境、</w:t>
      </w:r>
      <w:bookmarkStart w:id="25" w:name="_GoBack"/>
      <w:bookmarkEnd w:id="25"/>
      <w:r>
        <w:rPr>
          <w:rFonts w:hint="eastAsia" w:ascii="仿宋_GB2312" w:hAnsi="仿宋_GB2312" w:eastAsia="仿宋_GB2312" w:cs="仿宋_GB2312"/>
          <w:sz w:val="32"/>
          <w:szCs w:val="32"/>
        </w:rPr>
        <w:t>探索知识产权综合保护等各项检察举措，切实增强服务保障经济高质量发展的主动性、实效性。综合运用“四大检察”职能，持续深入打好蓝天、碧水、净土保卫战，服务保障美丽利州建设。常态化抓实群众信访“件件有回复”、信访积案实质性化解、未成年人综合司法保护、公开听证、司法救助、行政争议实质性化解等各项检察为民实事，依法保障民生福祉。</w:t>
      </w:r>
    </w:p>
    <w:p w14:paraId="31E97BCE">
      <w:pPr>
        <w:pStyle w:val="5"/>
        <w:spacing w:line="576" w:lineRule="exact"/>
        <w:ind w:firstLine="640" w:firstLineChars="200"/>
        <w:jc w:val="both"/>
        <w:rPr>
          <w:rFonts w:ascii="仿宋_GB2312" w:hAnsi="宋体" w:eastAsia="仿宋_GB2312" w:cs="仿宋_GB2312"/>
          <w:sz w:val="32"/>
          <w:szCs w:val="32"/>
          <w:shd w:val="clear" w:color="auto" w:fill="FFFFFF"/>
        </w:rPr>
      </w:pPr>
      <w:r>
        <w:rPr>
          <w:rFonts w:hint="eastAsia" w:ascii="仿宋_GB2312" w:hAnsi="楷体" w:eastAsia="仿宋_GB2312" w:cs="楷体"/>
          <w:sz w:val="32"/>
          <w:szCs w:val="32"/>
          <w:shd w:val="clear" w:color="auto" w:fill="FFFFFF"/>
        </w:rPr>
        <w:t>3、更强举措做实监督主责主业</w:t>
      </w:r>
      <w:r>
        <w:rPr>
          <w:rFonts w:hint="eastAsia" w:ascii="仿宋_GB2312" w:hAnsi="楷体" w:eastAsia="仿宋_GB2312" w:cs="楷体"/>
          <w:b/>
          <w:sz w:val="32"/>
          <w:szCs w:val="32"/>
          <w:shd w:val="clear" w:color="auto" w:fill="FFFFFF"/>
        </w:rPr>
        <w:t>。</w:t>
      </w:r>
      <w:r>
        <w:rPr>
          <w:rFonts w:hint="eastAsia" w:ascii="仿宋_GB2312" w:hAnsi="仿宋_GB2312" w:eastAsia="仿宋_GB2312" w:cs="仿宋_GB2312"/>
          <w:sz w:val="32"/>
          <w:szCs w:val="32"/>
          <w:shd w:val="clear" w:color="auto" w:fill="FFFFFF"/>
        </w:rPr>
        <w:t>持续深化法律监督机制建设，进一步完善侦查监督与协作配合办公室、民事行政检察精准监督等工作机制，维护司法公正公信。</w:t>
      </w:r>
      <w:r>
        <w:rPr>
          <w:rFonts w:hint="eastAsia" w:ascii="仿宋_GB2312" w:hAnsi="宋体" w:eastAsia="仿宋_GB2312" w:cs="仿宋_GB2312"/>
          <w:sz w:val="32"/>
          <w:szCs w:val="32"/>
          <w:shd w:val="clear" w:color="auto" w:fill="FFFFFF"/>
        </w:rPr>
        <w:t>持续关注“案-件比”，推进落实认罪认罚从宽制度，注重办案质效与监督刚性，提升刑事检察工作效能。持续开展生态环境、食品药品安全、生产安全等领域公益诉讼专项监督，加大对民生领域公共利益的办理力度。深化数字检察战略，用好政法系统跨部门办案平台，强化检察业务办案与检察技术工作的融合，以“智慧监督”促进惩治犯罪、诉源治理。</w:t>
      </w:r>
    </w:p>
    <w:p w14:paraId="48DBFD34">
      <w:pPr>
        <w:pStyle w:val="5"/>
        <w:spacing w:line="576" w:lineRule="exact"/>
        <w:ind w:firstLine="640" w:firstLineChars="200"/>
        <w:jc w:val="both"/>
        <w:rPr>
          <w:rFonts w:ascii="仿宋_GB2312" w:hAnsi="仿宋_GB2312" w:eastAsia="仿宋_GB2312" w:cs="仿宋_GB2312"/>
          <w:sz w:val="32"/>
          <w:szCs w:val="32"/>
        </w:rPr>
      </w:pPr>
      <w:r>
        <w:rPr>
          <w:rFonts w:hint="eastAsia" w:ascii="仿宋_GB2312" w:hAnsi="楷体" w:eastAsia="仿宋_GB2312" w:cs="楷体"/>
          <w:sz w:val="32"/>
          <w:szCs w:val="32"/>
          <w:shd w:val="clear" w:color="auto" w:fill="FFFFFF"/>
        </w:rPr>
        <w:t>4、更大力度打造特色亮点工作</w:t>
      </w:r>
      <w:r>
        <w:rPr>
          <w:rFonts w:hint="eastAsia" w:ascii="仿宋_GB2312" w:hAnsi="楷体" w:eastAsia="仿宋_GB2312" w:cs="楷体"/>
          <w:b/>
          <w:sz w:val="32"/>
          <w:szCs w:val="32"/>
          <w:shd w:val="clear" w:color="auto" w:fill="FFFFFF"/>
        </w:rPr>
        <w:t>。</w:t>
      </w:r>
      <w:r>
        <w:rPr>
          <w:rFonts w:hint="eastAsia" w:ascii="仿宋_GB2312" w:hAnsi="仿宋_GB2312" w:eastAsia="仿宋_GB2312" w:cs="仿宋_GB2312"/>
          <w:sz w:val="32"/>
          <w:szCs w:val="32"/>
        </w:rPr>
        <w:t>紧扣“五强”基层院建设要求，按照“政治引领强、司法办案强、服务大局强、班子队伍强、检务保障强”的更高标准推进工作，深入开展“一院一品”活动，持续打造“曌亮未来”“蜀道益行·曌蔚蓝”两个特色亮点工作。通过抓品牌、创特色、出亮点，以点带面推动全院整体工作上档进位。</w:t>
      </w:r>
    </w:p>
    <w:p w14:paraId="0BC020C8">
      <w:pPr>
        <w:pStyle w:val="4"/>
        <w:pBdr>
          <w:top w:val="none" w:color="auto" w:sz="0" w:space="1"/>
          <w:left w:val="none" w:color="auto" w:sz="0" w:space="4"/>
          <w:bottom w:val="none" w:color="auto" w:sz="0" w:space="1"/>
          <w:right w:val="none" w:color="auto" w:sz="0" w:space="4"/>
        </w:pBdr>
        <w:shd w:val="clear" w:color="auto" w:fill="FFFFFF" w:themeFill="background1"/>
        <w:spacing w:line="576" w:lineRule="exact"/>
        <w:ind w:left="0" w:leftChars="0" w:firstLine="640" w:firstLineChars="200"/>
        <w:rPr>
          <w:rFonts w:ascii="楷体_GB2312" w:hAnsi="楷体_GB2312" w:eastAsia="楷体_GB2312" w:cs="楷体_GB2312"/>
          <w:sz w:val="32"/>
          <w:szCs w:val="32"/>
        </w:rPr>
      </w:pPr>
      <w:r>
        <w:rPr>
          <w:rFonts w:hint="eastAsia" w:ascii="仿宋_GB2312" w:hAnsi="楷体" w:eastAsia="仿宋_GB2312" w:cs="楷体"/>
          <w:sz w:val="32"/>
          <w:szCs w:val="32"/>
          <w:shd w:val="clear" w:color="auto" w:fill="FFFFFF"/>
        </w:rPr>
        <w:t>5、更严标准加强过硬队伍建设</w:t>
      </w:r>
      <w:r>
        <w:rPr>
          <w:rFonts w:hint="eastAsia" w:ascii="仿宋_GB2312" w:hAnsi="楷体" w:eastAsia="仿宋_GB2312" w:cs="楷体"/>
          <w:b/>
          <w:sz w:val="32"/>
          <w:szCs w:val="32"/>
          <w:shd w:val="clear" w:color="auto" w:fill="FFFFFF"/>
        </w:rPr>
        <w:t>。</w:t>
      </w:r>
      <w:r>
        <w:rPr>
          <w:rFonts w:hint="eastAsia" w:ascii="仿宋_GB2312" w:hAnsi="仿宋_GB2312" w:eastAsia="仿宋_GB2312" w:cs="仿宋_GB2312"/>
          <w:sz w:val="32"/>
          <w:szCs w:val="32"/>
        </w:rPr>
        <w:t>坚持全面从严治检，健全业绩考评体系，完善奖惩机制，树立鲜明用人导向。持续抓实“关键少数”，切实发挥好引领、示范、带动作用；以加强和改进作风建设为抓手，以提升履职担当能力为重点，通过“砺检课堂”、案例研讨等平台，坚持“线上+线下”“授课+实践”等方式常态化开展岗位练兵、业务竞赛、法律文书评比等实战化检察素能培训，全面提升干警整体素质，为检察事业科学发展提供有力组织保障。</w:t>
      </w:r>
    </w:p>
    <w:p w14:paraId="0EE7B53A">
      <w:pPr>
        <w:pBdr>
          <w:top w:val="none" w:color="auto" w:sz="0" w:space="1"/>
          <w:left w:val="none" w:color="auto" w:sz="0" w:space="4"/>
          <w:bottom w:val="none" w:color="auto" w:sz="0" w:space="1"/>
          <w:right w:val="none" w:color="auto" w:sz="0" w:space="4"/>
        </w:pBdr>
        <w:shd w:val="clear" w:color="auto" w:fill="FFFFFF" w:themeFill="background1"/>
        <w:spacing w:line="576" w:lineRule="exact"/>
        <w:ind w:firstLine="640" w:firstLineChars="200"/>
        <w:outlineLvl w:val="0"/>
        <w:rPr>
          <w:rFonts w:ascii="黑体" w:hAnsi="黑体" w:eastAsia="黑体" w:cs="黑体"/>
          <w:sz w:val="32"/>
          <w:szCs w:val="32"/>
        </w:rPr>
      </w:pPr>
      <w:bookmarkStart w:id="3" w:name="_Toc1321164667"/>
      <w:r>
        <w:rPr>
          <w:rFonts w:hint="eastAsia" w:ascii="黑体" w:hAnsi="黑体" w:eastAsia="黑体" w:cs="黑体"/>
          <w:sz w:val="32"/>
          <w:szCs w:val="32"/>
        </w:rPr>
        <w:t>二、部门预算单位构成</w:t>
      </w:r>
      <w:bookmarkEnd w:id="3"/>
    </w:p>
    <w:p w14:paraId="37C2C059">
      <w:pPr>
        <w:widowControl/>
        <w:pBdr>
          <w:top w:val="none" w:color="auto" w:sz="0" w:space="1"/>
          <w:left w:val="none" w:color="auto" w:sz="0" w:space="4"/>
          <w:bottom w:val="none" w:color="auto" w:sz="0" w:space="1"/>
          <w:right w:val="none" w:color="auto" w:sz="0" w:space="4"/>
        </w:pBdr>
        <w:shd w:val="clear" w:color="auto" w:fill="FFFFFF" w:themeFill="background1"/>
        <w:spacing w:line="580" w:lineRule="atLeast"/>
        <w:ind w:firstLine="640" w:firstLineChars="200"/>
        <w:rPr>
          <w:rFonts w:ascii="仿宋_GB2312" w:hAnsi="宋体" w:eastAsia="仿宋_GB2312" w:cs="宋体"/>
          <w:kern w:val="0"/>
          <w:sz w:val="32"/>
          <w:szCs w:val="32"/>
          <w:shd w:val="clear" w:color="auto" w:fill="FFFFFF"/>
        </w:rPr>
      </w:pPr>
      <w:r>
        <w:rPr>
          <w:rFonts w:hint="eastAsia" w:ascii="仿宋_GB2312" w:hAnsi="宋体" w:eastAsia="仿宋_GB2312" w:cs="宋体"/>
          <w:bCs/>
          <w:color w:val="333333"/>
          <w:sz w:val="32"/>
          <w:szCs w:val="32"/>
          <w:shd w:val="clear" w:color="auto" w:fill="FFFFFF"/>
        </w:rPr>
        <w:t>广元市利州区人民检察院是一级预算单位，</w:t>
      </w:r>
      <w:r>
        <w:rPr>
          <w:rFonts w:hint="eastAsia" w:ascii="仿宋_GB2312" w:hAnsi="宋体" w:eastAsia="仿宋_GB2312" w:cs="宋体"/>
          <w:bCs/>
          <w:sz w:val="32"/>
          <w:szCs w:val="32"/>
          <w:shd w:val="clear" w:color="auto" w:fill="FFFFFF"/>
        </w:rPr>
        <w:t>无</w:t>
      </w:r>
      <w:r>
        <w:rPr>
          <w:rFonts w:hint="eastAsia" w:ascii="仿宋_GB2312" w:hAnsi="宋体" w:eastAsia="仿宋_GB2312" w:cs="宋体"/>
          <w:kern w:val="0"/>
          <w:sz w:val="32"/>
          <w:szCs w:val="32"/>
          <w:shd w:val="clear" w:color="auto" w:fill="FFFFFF"/>
        </w:rPr>
        <w:t>下属二级预算单位。</w:t>
      </w:r>
    </w:p>
    <w:p w14:paraId="71439F7E">
      <w:pPr>
        <w:pBdr>
          <w:top w:val="none" w:color="auto" w:sz="0" w:space="1"/>
          <w:left w:val="none" w:color="auto" w:sz="0" w:space="4"/>
          <w:bottom w:val="none" w:color="auto" w:sz="0" w:space="1"/>
          <w:right w:val="none" w:color="auto" w:sz="0" w:space="4"/>
        </w:pBdr>
        <w:shd w:val="clear" w:color="auto" w:fill="FFFFFF" w:themeFill="background1"/>
        <w:spacing w:line="576" w:lineRule="exact"/>
        <w:ind w:firstLine="640" w:firstLineChars="200"/>
        <w:outlineLvl w:val="0"/>
        <w:rPr>
          <w:rFonts w:ascii="黑体" w:hAnsi="黑体" w:eastAsia="黑体" w:cs="黑体"/>
          <w:sz w:val="32"/>
          <w:szCs w:val="32"/>
        </w:rPr>
      </w:pPr>
      <w:bookmarkStart w:id="4" w:name="_Toc119578486"/>
      <w:r>
        <w:rPr>
          <w:rFonts w:hint="eastAsia" w:ascii="黑体" w:hAnsi="黑体" w:eastAsia="黑体" w:cs="黑体"/>
          <w:sz w:val="32"/>
          <w:szCs w:val="32"/>
        </w:rPr>
        <w:t>三、收支预算情况说明</w:t>
      </w:r>
      <w:bookmarkEnd w:id="4"/>
    </w:p>
    <w:p w14:paraId="7908175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所有收入和支出均纳入部门预算管理。收入包括：一般公共预算拨款收入；支出包括:</w:t>
      </w:r>
      <w:r>
        <w:rPr>
          <w:rFonts w:hint="eastAsia" w:ascii="仿宋_GB2312" w:hAnsi="宋体" w:eastAsia="仿宋_GB2312" w:cs="宋体"/>
          <w:color w:val="333333"/>
          <w:kern w:val="0"/>
          <w:sz w:val="32"/>
          <w:szCs w:val="32"/>
          <w:shd w:val="clear" w:color="auto" w:fill="FFFFFF"/>
        </w:rPr>
        <w:t>公共安全支出、社会保障和就业支出、卫生健康支出、住房保障支出</w:t>
      </w:r>
      <w:r>
        <w:rPr>
          <w:rFonts w:hint="eastAsia" w:ascii="仿宋_GB2312" w:hAnsi="仿宋_GB2312" w:eastAsia="仿宋_GB2312" w:cs="仿宋_GB2312"/>
          <w:sz w:val="32"/>
          <w:szCs w:val="32"/>
        </w:rPr>
        <w:t>。广元市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2024年收支预算总数1355.04万元,比2023年收支预算总数增加16.56万元，主要原因是政策性调整人员变化及法检两院财物统管改革上划基数发生变化。</w:t>
      </w:r>
    </w:p>
    <w:p w14:paraId="2B0EC93B">
      <w:pPr>
        <w:spacing w:line="576" w:lineRule="exact"/>
        <w:ind w:firstLine="640" w:firstLineChars="200"/>
        <w:outlineLvl w:val="1"/>
        <w:rPr>
          <w:rFonts w:ascii="楷体_GB2312" w:hAnsi="楷体_GB2312" w:eastAsia="楷体_GB2312" w:cs="楷体_GB2312"/>
          <w:sz w:val="32"/>
          <w:szCs w:val="32"/>
        </w:rPr>
      </w:pPr>
      <w:bookmarkStart w:id="5" w:name="_Toc364692079"/>
      <w:r>
        <w:rPr>
          <w:rFonts w:hint="eastAsia" w:ascii="楷体_GB2312" w:hAnsi="楷体_GB2312" w:eastAsia="楷体_GB2312" w:cs="楷体_GB2312"/>
          <w:sz w:val="32"/>
          <w:szCs w:val="32"/>
        </w:rPr>
        <w:t>（一）收入预算情况</w:t>
      </w:r>
      <w:bookmarkEnd w:id="5"/>
    </w:p>
    <w:p w14:paraId="338DCC8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2024年收入预算1355.04万元，其中：一般公共预算拨款收入1355.04万元，占100%。</w:t>
      </w:r>
    </w:p>
    <w:p w14:paraId="5827F0DA">
      <w:pPr>
        <w:spacing w:line="576" w:lineRule="exact"/>
        <w:ind w:firstLine="640" w:firstLineChars="200"/>
        <w:outlineLvl w:val="1"/>
        <w:rPr>
          <w:rFonts w:ascii="楷体_GB2312" w:hAnsi="楷体_GB2312" w:eastAsia="楷体_GB2312" w:cs="楷体_GB2312"/>
          <w:sz w:val="32"/>
          <w:szCs w:val="32"/>
        </w:rPr>
      </w:pPr>
      <w:bookmarkStart w:id="6" w:name="_Toc1037959539"/>
      <w:r>
        <w:rPr>
          <w:rFonts w:hint="eastAsia" w:ascii="楷体_GB2312" w:hAnsi="楷体_GB2312" w:eastAsia="楷体_GB2312" w:cs="楷体_GB2312"/>
          <w:sz w:val="32"/>
          <w:szCs w:val="32"/>
        </w:rPr>
        <w:t>（二）支出预算情况</w:t>
      </w:r>
      <w:bookmarkEnd w:id="6"/>
    </w:p>
    <w:p w14:paraId="2B154F9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2024年支出预算1355.04万元，其中：基本支出1147.98万元，占84.72%；项目支出207.06万元，占15.28%。</w:t>
      </w:r>
    </w:p>
    <w:p w14:paraId="26495792">
      <w:pPr>
        <w:spacing w:line="576" w:lineRule="exact"/>
        <w:ind w:firstLine="640" w:firstLineChars="200"/>
        <w:outlineLvl w:val="0"/>
        <w:rPr>
          <w:rFonts w:ascii="黑体" w:hAnsi="黑体" w:eastAsia="黑体" w:cs="黑体"/>
          <w:sz w:val="32"/>
          <w:szCs w:val="32"/>
        </w:rPr>
      </w:pPr>
      <w:bookmarkStart w:id="7" w:name="_Toc2094944235"/>
      <w:r>
        <w:rPr>
          <w:rFonts w:hint="eastAsia" w:ascii="黑体" w:hAnsi="黑体" w:eastAsia="黑体" w:cs="黑体"/>
          <w:sz w:val="32"/>
          <w:szCs w:val="32"/>
        </w:rPr>
        <w:t>四、财政拨款收支预算情况说明</w:t>
      </w:r>
      <w:bookmarkEnd w:id="7"/>
    </w:p>
    <w:p w14:paraId="07CD41D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2024年财政拨款收支预算总数1355.04万元,比2023年财政拨款收支预算总数增加16.56万元，主要原因是政策性调整人员变化及法检两院财物统管改革上划基数发生变化。</w:t>
      </w:r>
    </w:p>
    <w:p w14:paraId="3AB37FE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收入包括：本年一般公共预算拨款收入1355.04万元；支出包括：公共安全支出1155.13万元、社会保障和就业支出87.91万元、卫生健康支出41.08万元、住房保障支出70.93万元。</w:t>
      </w:r>
    </w:p>
    <w:p w14:paraId="5A828978">
      <w:pPr>
        <w:spacing w:line="576" w:lineRule="exact"/>
        <w:ind w:firstLine="640" w:firstLineChars="200"/>
        <w:outlineLvl w:val="0"/>
        <w:rPr>
          <w:rFonts w:ascii="黑体" w:hAnsi="黑体" w:eastAsia="黑体" w:cs="黑体"/>
          <w:sz w:val="32"/>
          <w:szCs w:val="32"/>
        </w:rPr>
      </w:pPr>
      <w:bookmarkStart w:id="8" w:name="_Toc1580637565"/>
      <w:r>
        <w:rPr>
          <w:rFonts w:hint="eastAsia" w:ascii="黑体" w:hAnsi="黑体" w:eastAsia="黑体" w:cs="黑体"/>
          <w:sz w:val="32"/>
          <w:szCs w:val="32"/>
        </w:rPr>
        <w:t>五、一般公共预算当年拨款情况说明</w:t>
      </w:r>
      <w:bookmarkEnd w:id="8"/>
    </w:p>
    <w:p w14:paraId="682AC239">
      <w:pPr>
        <w:spacing w:line="576" w:lineRule="exact"/>
        <w:ind w:firstLine="640" w:firstLineChars="200"/>
        <w:outlineLvl w:val="1"/>
        <w:rPr>
          <w:rFonts w:ascii="楷体_GB2312" w:hAnsi="楷体_GB2312" w:eastAsia="楷体_GB2312" w:cs="楷体_GB2312"/>
          <w:sz w:val="32"/>
          <w:szCs w:val="32"/>
        </w:rPr>
      </w:pPr>
      <w:bookmarkStart w:id="9" w:name="_Toc1541516346"/>
      <w:r>
        <w:rPr>
          <w:rFonts w:hint="eastAsia" w:ascii="楷体_GB2312" w:hAnsi="楷体_GB2312" w:eastAsia="楷体_GB2312" w:cs="楷体_GB2312"/>
          <w:sz w:val="32"/>
          <w:szCs w:val="32"/>
        </w:rPr>
        <w:t>（一）一般公共预算当年拨款规模变化情况</w:t>
      </w:r>
      <w:bookmarkEnd w:id="9"/>
    </w:p>
    <w:p w14:paraId="0B74173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宋体" w:eastAsia="仿宋_GB2312" w:cs="宋体"/>
          <w:bCs/>
          <w:color w:val="333333"/>
          <w:sz w:val="32"/>
          <w:szCs w:val="32"/>
          <w:shd w:val="clear" w:color="auto" w:fill="FFFFFF"/>
        </w:rPr>
        <w:t>利州区人民检察院</w:t>
      </w:r>
      <w:r>
        <w:rPr>
          <w:rFonts w:hint="eastAsia" w:ascii="仿宋_GB2312" w:hAnsi="仿宋_GB2312" w:eastAsia="仿宋_GB2312" w:cs="仿宋_GB2312"/>
          <w:sz w:val="32"/>
          <w:szCs w:val="32"/>
        </w:rPr>
        <w:t>2024年一般公共预算当年拨款1355.04万元，比2023年预算数增加16.56万元，主要原因是政策性调整人员变化及法检两院财物统管改革上划基数发生变化。</w:t>
      </w:r>
    </w:p>
    <w:p w14:paraId="719AB7BB">
      <w:pPr>
        <w:spacing w:line="576" w:lineRule="exact"/>
        <w:ind w:firstLine="640" w:firstLineChars="200"/>
        <w:outlineLvl w:val="1"/>
        <w:rPr>
          <w:rFonts w:ascii="楷体_GB2312" w:hAnsi="楷体_GB2312" w:eastAsia="楷体_GB2312" w:cs="楷体_GB2312"/>
          <w:sz w:val="32"/>
          <w:szCs w:val="32"/>
        </w:rPr>
      </w:pPr>
      <w:bookmarkStart w:id="10" w:name="_Toc1822333568"/>
      <w:r>
        <w:rPr>
          <w:rFonts w:hint="eastAsia" w:ascii="楷体_GB2312" w:hAnsi="楷体_GB2312" w:eastAsia="楷体_GB2312" w:cs="楷体_GB2312"/>
          <w:sz w:val="32"/>
          <w:szCs w:val="32"/>
        </w:rPr>
        <w:t>（二）一般公共预算当年拨款结构情况</w:t>
      </w:r>
      <w:bookmarkEnd w:id="10"/>
    </w:p>
    <w:p w14:paraId="72F3D0E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公共安全支出1155.13万元，占85.25%；社会保障和就业支出87.91万元，占6.49%；卫生健康支出41.08万元，占3.03%；住房保障支出70.93万元，占5.23%。</w:t>
      </w:r>
    </w:p>
    <w:p w14:paraId="01B2324B">
      <w:pPr>
        <w:spacing w:line="576" w:lineRule="exact"/>
        <w:ind w:firstLine="640" w:firstLineChars="200"/>
        <w:outlineLvl w:val="1"/>
        <w:rPr>
          <w:rFonts w:ascii="楷体_GB2312" w:hAnsi="楷体_GB2312" w:eastAsia="楷体_GB2312" w:cs="楷体_GB2312"/>
          <w:sz w:val="32"/>
          <w:szCs w:val="32"/>
        </w:rPr>
      </w:pPr>
      <w:bookmarkStart w:id="11" w:name="_Toc333706200"/>
      <w:r>
        <w:rPr>
          <w:rFonts w:hint="eastAsia" w:ascii="楷体_GB2312" w:hAnsi="楷体_GB2312" w:eastAsia="楷体_GB2312" w:cs="楷体_GB2312"/>
          <w:sz w:val="32"/>
          <w:szCs w:val="32"/>
        </w:rPr>
        <w:t>（三）一般公共预算当年拨款具体使用情况</w:t>
      </w:r>
      <w:bookmarkEnd w:id="11"/>
    </w:p>
    <w:p w14:paraId="6421AD1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公共安全（类）检察（款）行政运行（项）2024年预算数为893.43万元，主要用于：机关正常运转的基本支出，包括基本工资、津贴补贴、社会保障缴费等人员经费以及办公费、水电费、物业管理费、公务接待费、劳务费等日常公用经费,保障部门正常运转；</w:t>
      </w:r>
    </w:p>
    <w:p w14:paraId="7C659D6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公共安全（类）检察（款）事业运行（项）2024年预算数为54.64万元，主要用于：事业人员的基本工资、津贴补贴等人员经费以及办公费、邮电费、公务用车运行维护费等经费，保障部门正常运转。</w:t>
      </w:r>
    </w:p>
    <w:p w14:paraId="3FBAF412">
      <w:pPr>
        <w:spacing w:line="576" w:lineRule="exact"/>
        <w:ind w:firstLine="640" w:firstLineChars="200"/>
        <w:rPr>
          <w:rFonts w:ascii="仿宋_GB2312" w:hAnsi="宋体" w:eastAsia="仿宋_GB2312" w:cs="宋体"/>
          <w:color w:val="333333"/>
          <w:kern w:val="0"/>
          <w:sz w:val="32"/>
          <w:szCs w:val="32"/>
          <w:shd w:val="clear" w:color="auto" w:fill="FFFFFF"/>
        </w:rPr>
      </w:pPr>
      <w:r>
        <w:rPr>
          <w:rFonts w:hint="eastAsia" w:ascii="仿宋_GB2312" w:hAnsi="仿宋_GB2312" w:eastAsia="仿宋_GB2312" w:cs="仿宋_GB2312"/>
          <w:sz w:val="32"/>
          <w:szCs w:val="32"/>
        </w:rPr>
        <w:t>3.</w:t>
      </w:r>
      <w:r>
        <w:rPr>
          <w:rFonts w:hint="eastAsia" w:ascii="仿宋_GB2312" w:hAnsi="宋体" w:eastAsia="仿宋_GB2312" w:cs="宋体"/>
          <w:color w:val="333333"/>
          <w:kern w:val="0"/>
          <w:sz w:val="32"/>
          <w:szCs w:val="32"/>
          <w:shd w:val="clear" w:color="auto" w:fill="FFFFFF"/>
        </w:rPr>
        <w:t xml:space="preserve"> 公共安全（类）检察（款）一般行政管理事务（项）</w:t>
      </w:r>
      <w:r>
        <w:rPr>
          <w:rFonts w:hint="eastAsia" w:ascii="仿宋_GB2312" w:hAnsi="仿宋_GB2312" w:eastAsia="仿宋_GB2312" w:cs="仿宋_GB2312"/>
          <w:sz w:val="32"/>
          <w:szCs w:val="32"/>
        </w:rPr>
        <w:t>2024年预算数为207.06万元，主要用于：</w:t>
      </w:r>
      <w:r>
        <w:rPr>
          <w:rFonts w:hint="eastAsia" w:ascii="仿宋_GB2312" w:hAnsi="宋体" w:eastAsia="仿宋_GB2312" w:cs="宋体"/>
          <w:color w:val="333333"/>
          <w:kern w:val="0"/>
          <w:sz w:val="32"/>
          <w:szCs w:val="32"/>
          <w:shd w:val="clear" w:color="auto" w:fill="FFFFFF"/>
        </w:rPr>
        <w:t>保障办案运转，公诉、执行监督、批捕、公益诉讼等检察业务的正常有序开展。</w:t>
      </w:r>
    </w:p>
    <w:p w14:paraId="3DF9C03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4.社会保障和就业（类）行政事业单位养老支出（款）机关事业单位基本养老保险缴费支出（项）2024年预算数为86.79万元，主要用于：实施养老保险制度由单位缴纳的基本养老保险支出。</w:t>
      </w:r>
    </w:p>
    <w:p w14:paraId="0139C53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5.社会保障和就业（类）其他社会保障和就业支出（款）其他社会保障和就业支出（项）2024年预算数为1.12万元，主要用于：缴纳单位在职人员的生育和工伤保险、事业人员的失业保险支出。</w:t>
      </w:r>
    </w:p>
    <w:p w14:paraId="5C4E669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6.卫生健康（类）行政事业单位医疗（款）行政单位医疗（项）2024年预算数为41.08万元，主要用于：机关及参公管理事业单位按规定由单位缴纳的基本医疗保险支出。</w:t>
      </w:r>
    </w:p>
    <w:p w14:paraId="4EF67AA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7.住房保障（类）住房改革支出（款）住房公积金（项）2024年预算数为70.93万元，主要用于：部门按规定为职工缴纳的住房公积金支出。</w:t>
      </w:r>
    </w:p>
    <w:p w14:paraId="161102BF">
      <w:pPr>
        <w:spacing w:line="576" w:lineRule="exact"/>
        <w:ind w:firstLine="640" w:firstLineChars="200"/>
        <w:outlineLvl w:val="0"/>
        <w:rPr>
          <w:rFonts w:ascii="黑体" w:hAnsi="黑体" w:eastAsia="黑体" w:cs="黑体"/>
          <w:sz w:val="32"/>
          <w:szCs w:val="32"/>
        </w:rPr>
      </w:pPr>
      <w:bookmarkStart w:id="12" w:name="_Toc1372567447"/>
      <w:r>
        <w:rPr>
          <w:rFonts w:hint="eastAsia" w:ascii="黑体" w:hAnsi="黑体" w:eastAsia="黑体" w:cs="黑体"/>
          <w:sz w:val="32"/>
          <w:szCs w:val="32"/>
        </w:rPr>
        <w:t>六、一般公共预算基本支出情况说明</w:t>
      </w:r>
      <w:bookmarkEnd w:id="12"/>
    </w:p>
    <w:p w14:paraId="53FDA2D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广元市利州区人民检察院2024年一般公共预算基本支出1147.98万元，其中：</w:t>
      </w:r>
    </w:p>
    <w:p w14:paraId="51B4613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人员经费969.44万元，主要包括：基本工资、津贴补贴、奖金、绩效工资、机关事业单位基本养老保险缴费、职工基本医疗保险缴费、其他社会保障缴费、住房公积金、其他工资福利支出、生活补助等支出。</w:t>
      </w:r>
    </w:p>
    <w:p w14:paraId="1610E40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公用经费178.54万元，主要包括：办公费、水费、电费、邮电费、物业管理费、公务接待费、劳务费、工会经费、福利费、公务用车运行维护费、其他交通费用、其他商品和服务支出等支出。</w:t>
      </w:r>
    </w:p>
    <w:p w14:paraId="23EE761E">
      <w:pPr>
        <w:spacing w:line="576" w:lineRule="exact"/>
        <w:ind w:firstLine="640" w:firstLineChars="200"/>
        <w:outlineLvl w:val="0"/>
        <w:rPr>
          <w:rFonts w:ascii="黑体" w:hAnsi="黑体" w:eastAsia="黑体" w:cs="黑体"/>
          <w:sz w:val="32"/>
          <w:szCs w:val="32"/>
        </w:rPr>
      </w:pPr>
      <w:bookmarkStart w:id="13" w:name="_Toc70559336"/>
      <w:r>
        <w:rPr>
          <w:rFonts w:hint="eastAsia" w:ascii="黑体" w:hAnsi="黑体" w:eastAsia="黑体" w:cs="黑体"/>
          <w:sz w:val="32"/>
          <w:szCs w:val="32"/>
        </w:rPr>
        <w:t>七、“三公”经费财政拨款预算安排情况说明</w:t>
      </w:r>
      <w:bookmarkEnd w:id="13"/>
    </w:p>
    <w:p w14:paraId="3E989E5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广元市利州区人民检察院2024年“三公”经费财政拨款预算数5.98万元，其中：公务接待费2.98万元，公务用车购置及运行维护费3万元，因公出国（境）经费0万元。</w:t>
      </w:r>
    </w:p>
    <w:p w14:paraId="29BC7BC8">
      <w:pPr>
        <w:spacing w:line="576" w:lineRule="exact"/>
        <w:ind w:firstLine="640" w:firstLineChars="200"/>
        <w:outlineLvl w:val="1"/>
        <w:rPr>
          <w:rFonts w:ascii="楷体_GB2312" w:hAnsi="楷体_GB2312" w:eastAsia="楷体_GB2312" w:cs="楷体_GB2312"/>
          <w:sz w:val="32"/>
          <w:szCs w:val="32"/>
        </w:rPr>
      </w:pPr>
      <w:bookmarkStart w:id="14" w:name="_Toc561154550"/>
      <w:r>
        <w:rPr>
          <w:rFonts w:hint="eastAsia" w:ascii="楷体_GB2312" w:hAnsi="楷体_GB2312" w:eastAsia="楷体_GB2312" w:cs="楷体_GB2312"/>
          <w:sz w:val="32"/>
          <w:szCs w:val="32"/>
        </w:rPr>
        <w:t>（一）公务接待费</w:t>
      </w:r>
      <w:bookmarkEnd w:id="14"/>
    </w:p>
    <w:p w14:paraId="7269209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公务接待费与2023年预算相比持平。</w:t>
      </w:r>
    </w:p>
    <w:p w14:paraId="717DD05C">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2024年公务接待费计划用于执行接待考察调研、检查指导等公务活动开支的交通费、住宿费、用餐费等。</w:t>
      </w:r>
    </w:p>
    <w:p w14:paraId="79DBB0A4">
      <w:pPr>
        <w:numPr>
          <w:ilvl w:val="0"/>
          <w:numId w:val="1"/>
        </w:numPr>
        <w:spacing w:line="576" w:lineRule="exact"/>
        <w:ind w:firstLine="640" w:firstLineChars="200"/>
        <w:outlineLvl w:val="1"/>
        <w:rPr>
          <w:rFonts w:ascii="楷体_GB2312" w:hAnsi="楷体_GB2312" w:eastAsia="楷体_GB2312" w:cs="楷体_GB2312"/>
          <w:sz w:val="32"/>
          <w:szCs w:val="32"/>
        </w:rPr>
      </w:pPr>
      <w:bookmarkStart w:id="15" w:name="_Toc1979680019"/>
      <w:r>
        <w:rPr>
          <w:rFonts w:hint="eastAsia" w:ascii="楷体_GB2312" w:hAnsi="楷体_GB2312" w:eastAsia="楷体_GB2312" w:cs="楷体_GB2312"/>
          <w:sz w:val="32"/>
          <w:szCs w:val="32"/>
        </w:rPr>
        <w:t>公务用车购置及运行维护费</w:t>
      </w:r>
      <w:bookmarkEnd w:id="15"/>
    </w:p>
    <w:p w14:paraId="533F692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公务用车购置及运行维护费与2023年预算相比持平。</w:t>
      </w:r>
    </w:p>
    <w:p w14:paraId="5E3B867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单位现有公务用车9辆，其中：轿车7辆，旅行车（含商务车）1辆，越野车1辆。</w:t>
      </w:r>
    </w:p>
    <w:p w14:paraId="771D699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2024年未安排公务用车购置费。</w:t>
      </w:r>
    </w:p>
    <w:p w14:paraId="44836614">
      <w:pPr>
        <w:pBdr>
          <w:bottom w:val="none" w:color="FFFFFF" w:sz="0" w:space="0"/>
        </w:pBd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2024年安排公务用车运行维护费3万元，用于9辆公务用车燃油、过路（桥）、维修、保险等方面支出，主要保障机关工作调研、乡村振兴工作、监督检查及诉讼、办案取证、普法宣传等检察业务工作开展。</w:t>
      </w:r>
    </w:p>
    <w:p w14:paraId="086E1AA1">
      <w:pPr>
        <w:pBdr>
          <w:bottom w:val="single" w:color="FFFFFF" w:sz="8" w:space="0"/>
        </w:pBdr>
        <w:spacing w:line="576" w:lineRule="exact"/>
        <w:ind w:firstLine="640" w:firstLineChars="200"/>
        <w:outlineLvl w:val="1"/>
        <w:rPr>
          <w:rFonts w:ascii="仿宋_GB2312" w:hAnsi="仿宋_GB2312" w:eastAsia="仿宋_GB2312" w:cs="仿宋_GB2312"/>
          <w:sz w:val="32"/>
          <w:szCs w:val="32"/>
        </w:rPr>
      </w:pPr>
      <w:bookmarkStart w:id="16" w:name="_Toc1347092972"/>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三）因公出国（境）经费</w:t>
      </w:r>
      <w:bookmarkEnd w:id="16"/>
    </w:p>
    <w:p w14:paraId="256163C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因公出国（境）经费与2023年预算相比持平。</w:t>
      </w:r>
    </w:p>
    <w:p w14:paraId="2E0ACCA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2024年部门预算未编列因公出国（境）经费，未安排出国</w:t>
      </w:r>
      <w:r>
        <w:rPr>
          <w:rFonts w:hint="eastAsia" w:ascii="仿宋_GB2312" w:hAnsi="宋体" w:eastAsia="仿宋_GB2312" w:cs="宋体"/>
          <w:color w:val="333333"/>
          <w:kern w:val="0"/>
          <w:sz w:val="32"/>
          <w:szCs w:val="32"/>
          <w:shd w:val="clear" w:color="auto" w:fill="FFFFFF"/>
        </w:rPr>
        <w:t>（境）任务和计划。</w:t>
      </w:r>
    </w:p>
    <w:p w14:paraId="04F85F70">
      <w:pPr>
        <w:spacing w:line="576" w:lineRule="exact"/>
        <w:ind w:firstLine="640" w:firstLineChars="200"/>
        <w:outlineLvl w:val="0"/>
        <w:rPr>
          <w:rFonts w:ascii="黑体" w:hAnsi="黑体" w:eastAsia="黑体" w:cs="黑体"/>
          <w:sz w:val="32"/>
          <w:szCs w:val="32"/>
        </w:rPr>
      </w:pPr>
      <w:bookmarkStart w:id="17" w:name="_Toc2142303468"/>
      <w:r>
        <w:rPr>
          <w:rFonts w:hint="eastAsia" w:ascii="黑体" w:hAnsi="黑体" w:eastAsia="黑体" w:cs="黑体"/>
          <w:sz w:val="32"/>
          <w:szCs w:val="32"/>
        </w:rPr>
        <w:t>八、政府性基金预算支出情况说明</w:t>
      </w:r>
      <w:bookmarkEnd w:id="17"/>
    </w:p>
    <w:p w14:paraId="339CB610">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广元市利州区人民检察院2024年无政府性基金预算拨款安排的支出。</w:t>
      </w:r>
    </w:p>
    <w:p w14:paraId="7BE94520">
      <w:pPr>
        <w:spacing w:line="576" w:lineRule="exact"/>
        <w:ind w:firstLine="640" w:firstLineChars="200"/>
        <w:outlineLvl w:val="0"/>
        <w:rPr>
          <w:rFonts w:ascii="黑体" w:hAnsi="黑体" w:eastAsia="黑体" w:cs="黑体"/>
          <w:sz w:val="32"/>
          <w:szCs w:val="32"/>
        </w:rPr>
      </w:pPr>
      <w:bookmarkStart w:id="18" w:name="_Toc605901695"/>
      <w:r>
        <w:rPr>
          <w:rFonts w:hint="eastAsia" w:ascii="黑体" w:hAnsi="黑体" w:eastAsia="黑体" w:cs="黑体"/>
          <w:sz w:val="32"/>
          <w:szCs w:val="32"/>
        </w:rPr>
        <w:t>九、国有资本经营预算支出情况说明</w:t>
      </w:r>
      <w:bookmarkEnd w:id="18"/>
    </w:p>
    <w:p w14:paraId="5CCC7E7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广元市利州区人民检察院2024年无国有资本经营预算拨款安排的支出。</w:t>
      </w:r>
    </w:p>
    <w:p w14:paraId="6059956A">
      <w:pPr>
        <w:spacing w:line="576" w:lineRule="exact"/>
        <w:ind w:firstLine="640" w:firstLineChars="200"/>
        <w:outlineLvl w:val="0"/>
        <w:rPr>
          <w:rFonts w:ascii="黑体" w:hAnsi="黑体" w:eastAsia="黑体" w:cs="黑体"/>
          <w:sz w:val="32"/>
          <w:szCs w:val="32"/>
        </w:rPr>
      </w:pPr>
      <w:bookmarkStart w:id="19" w:name="_Toc1688061409"/>
      <w:r>
        <w:rPr>
          <w:rFonts w:hint="eastAsia" w:ascii="黑体" w:hAnsi="黑体" w:eastAsia="黑体" w:cs="黑体"/>
          <w:sz w:val="32"/>
          <w:szCs w:val="32"/>
        </w:rPr>
        <w:t>十、其他重要事项的情况说明</w:t>
      </w:r>
      <w:bookmarkEnd w:id="19"/>
    </w:p>
    <w:p w14:paraId="64E275A1">
      <w:pPr>
        <w:spacing w:line="576" w:lineRule="exact"/>
        <w:ind w:firstLine="640" w:firstLineChars="200"/>
        <w:outlineLvl w:val="1"/>
        <w:rPr>
          <w:rFonts w:ascii="楷体_GB2312" w:hAnsi="楷体_GB2312" w:eastAsia="楷体_GB2312" w:cs="楷体_GB2312"/>
          <w:sz w:val="32"/>
          <w:szCs w:val="32"/>
        </w:rPr>
      </w:pPr>
      <w:bookmarkStart w:id="20" w:name="_Toc557040499"/>
      <w:r>
        <w:rPr>
          <w:rFonts w:hint="eastAsia" w:ascii="楷体_GB2312" w:hAnsi="楷体_GB2312" w:eastAsia="楷体_GB2312" w:cs="楷体_GB2312"/>
          <w:sz w:val="32"/>
          <w:szCs w:val="32"/>
        </w:rPr>
        <w:t>（一）机关运行经费</w:t>
      </w:r>
      <w:bookmarkEnd w:id="20"/>
    </w:p>
    <w:p w14:paraId="6E46D55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2024年，广元市利州区人民检察院的机关运行经费财政拨款预算为178.54万元，比2023年预算减少4.54万元，下降2.48%。主要原因政策性人员变动导致公用经费相应减少。</w:t>
      </w:r>
    </w:p>
    <w:p w14:paraId="3322801A">
      <w:pPr>
        <w:spacing w:line="576" w:lineRule="exact"/>
        <w:ind w:firstLine="640" w:firstLineChars="200"/>
        <w:outlineLvl w:val="1"/>
        <w:rPr>
          <w:rFonts w:ascii="楷体_GB2312" w:hAnsi="楷体_GB2312" w:eastAsia="楷体_GB2312" w:cs="楷体_GB2312"/>
          <w:sz w:val="32"/>
          <w:szCs w:val="32"/>
        </w:rPr>
      </w:pPr>
      <w:bookmarkStart w:id="21" w:name="_Toc229811398"/>
      <w:r>
        <w:rPr>
          <w:rFonts w:hint="eastAsia" w:ascii="楷体_GB2312" w:hAnsi="楷体_GB2312" w:eastAsia="楷体_GB2312" w:cs="楷体_GB2312"/>
          <w:sz w:val="32"/>
          <w:szCs w:val="32"/>
        </w:rPr>
        <w:t>（二）政府采购情况</w:t>
      </w:r>
      <w:bookmarkEnd w:id="21"/>
    </w:p>
    <w:p w14:paraId="585FD99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2024年，广元市利州区人民检察院安排政府采购预算0万元。</w:t>
      </w:r>
    </w:p>
    <w:p w14:paraId="32E46A7A">
      <w:pPr>
        <w:spacing w:line="576" w:lineRule="exact"/>
        <w:ind w:firstLine="640" w:firstLineChars="200"/>
        <w:outlineLvl w:val="1"/>
        <w:rPr>
          <w:rFonts w:ascii="楷体_GB2312" w:hAnsi="楷体_GB2312" w:eastAsia="楷体_GB2312" w:cs="楷体_GB2312"/>
          <w:sz w:val="32"/>
          <w:szCs w:val="32"/>
        </w:rPr>
      </w:pPr>
      <w:bookmarkStart w:id="22" w:name="_Toc1501410950"/>
      <w:r>
        <w:rPr>
          <w:rFonts w:hint="eastAsia" w:ascii="楷体_GB2312" w:hAnsi="楷体_GB2312" w:eastAsia="楷体_GB2312" w:cs="楷体_GB2312"/>
          <w:sz w:val="32"/>
          <w:szCs w:val="32"/>
        </w:rPr>
        <w:t>（三）国有资产占有使用情况</w:t>
      </w:r>
      <w:bookmarkEnd w:id="22"/>
    </w:p>
    <w:p w14:paraId="3570EC0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截至2023年底，广元市利州区人民检察院共有车辆9辆，其中，执法执勤用车9辆。单位价值200万元以上大型设备0台（套）。</w:t>
      </w:r>
    </w:p>
    <w:p w14:paraId="2387D60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2024年部门预算未安排购置车辆及单位价值200万元以上大型设备。</w:t>
      </w:r>
    </w:p>
    <w:p w14:paraId="34C3948A">
      <w:pPr>
        <w:spacing w:line="576" w:lineRule="exact"/>
        <w:ind w:firstLine="640" w:firstLineChars="200"/>
        <w:outlineLvl w:val="1"/>
        <w:rPr>
          <w:rFonts w:ascii="楷体_GB2312" w:hAnsi="楷体_GB2312" w:eastAsia="楷体_GB2312" w:cs="楷体_GB2312"/>
          <w:sz w:val="32"/>
          <w:szCs w:val="32"/>
        </w:rPr>
      </w:pPr>
      <w:bookmarkStart w:id="23" w:name="_Toc1243803081"/>
      <w:r>
        <w:rPr>
          <w:rFonts w:hint="eastAsia" w:ascii="楷体_GB2312" w:hAnsi="楷体_GB2312" w:eastAsia="楷体_GB2312" w:cs="楷体_GB2312"/>
          <w:sz w:val="32"/>
          <w:szCs w:val="32"/>
        </w:rPr>
        <w:t>（四）绩效目标设置情况</w:t>
      </w:r>
      <w:bookmarkEnd w:id="23"/>
    </w:p>
    <w:p w14:paraId="3DB9D7A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2024年广元市利州区人民检察院开展绩效目标管理的项目12个，涉及预算1355.04万元。其中：人员类项目5个，涉及预算969.44万元；运转类项目4个，涉及预算178.54万元；特定目标类项目3个，涉及预算207.06万元。</w:t>
      </w:r>
    </w:p>
    <w:p w14:paraId="4C9EE930">
      <w:pPr>
        <w:spacing w:line="576" w:lineRule="exact"/>
        <w:ind w:firstLine="640" w:firstLineChars="200"/>
        <w:outlineLvl w:val="0"/>
        <w:rPr>
          <w:rFonts w:ascii="黑体" w:hAnsi="黑体" w:eastAsia="黑体" w:cs="黑体"/>
          <w:sz w:val="32"/>
          <w:szCs w:val="32"/>
        </w:rPr>
      </w:pPr>
      <w:bookmarkStart w:id="24" w:name="_Toc888074516"/>
      <w:r>
        <w:rPr>
          <w:rFonts w:hint="eastAsia" w:ascii="黑体" w:hAnsi="黑体" w:eastAsia="黑体" w:cs="黑体"/>
          <w:sz w:val="32"/>
          <w:szCs w:val="32"/>
        </w:rPr>
        <w:t>十一、名词解释</w:t>
      </w:r>
      <w:bookmarkEnd w:id="24"/>
    </w:p>
    <w:p w14:paraId="4E29C52A">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（一）财政拨款收入</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指市财政当年安排的财政预算收入。按现行管理制度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部门预算中反映的财政拨款包括一般公共预算拨款和政府性基金预算拨款。</w:t>
      </w:r>
    </w:p>
    <w:p w14:paraId="0EB06440">
      <w:pPr>
        <w:spacing w:line="576" w:lineRule="exact"/>
        <w:ind w:firstLine="640" w:firstLineChars="200"/>
        <w:rPr>
          <w:rFonts w:ascii="宋体" w:hAnsi="宋体" w:cs="宋体"/>
          <w:color w:val="333333"/>
          <w:kern w:val="0"/>
          <w:sz w:val="28"/>
          <w:szCs w:val="28"/>
          <w:shd w:val="clear" w:color="auto" w:fill="FFFFFF"/>
        </w:rPr>
      </w:pPr>
      <w:r>
        <w:rPr>
          <w:rFonts w:hint="eastAsia" w:ascii="楷体_GB2312" w:hAnsi="楷体_GB2312" w:eastAsia="楷体_GB2312" w:cs="楷体_GB2312"/>
          <w:sz w:val="32"/>
          <w:szCs w:val="32"/>
        </w:rPr>
        <w:t>（二）公共安全（类）检察（款）行政运行（项）：</w:t>
      </w:r>
      <w:r>
        <w:rPr>
          <w:rFonts w:hint="eastAsia" w:ascii="仿宋_GB2312" w:hAnsi="仿宋_GB2312" w:eastAsia="仿宋_GB2312" w:cs="仿宋_GB2312"/>
          <w:sz w:val="32"/>
          <w:szCs w:val="32"/>
        </w:rPr>
        <w:t>指机关单位用于保障机构正常运行、开展日常工作的基本支出。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（三）公共安全（类）检察（款）事业运行（项）：</w:t>
      </w:r>
      <w:r>
        <w:rPr>
          <w:rFonts w:hint="eastAsia" w:ascii="仿宋_GB2312" w:hAnsi="仿宋_GB2312" w:eastAsia="仿宋_GB2312" w:cs="仿宋_GB2312"/>
          <w:sz w:val="32"/>
          <w:szCs w:val="32"/>
        </w:rPr>
        <w:t>指事业单位用于保障机构正常运行、开展日常工作的基本支出。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（四）公共安全（类）检察（款）一般行政管理事务（项）：</w:t>
      </w:r>
      <w:r>
        <w:rPr>
          <w:rFonts w:hint="eastAsia" w:ascii="仿宋_GB2312" w:hAnsi="仿宋_GB2312" w:eastAsia="仿宋_GB2312" w:cs="仿宋_GB2312"/>
          <w:sz w:val="32"/>
          <w:szCs w:val="32"/>
        </w:rPr>
        <w:t>指机关单位开展</w:t>
      </w:r>
      <w:r>
        <w:rPr>
          <w:rFonts w:hint="eastAsia" w:ascii="仿宋_GB2312" w:hAnsi="宋体" w:eastAsia="仿宋_GB2312" w:cs="宋体"/>
          <w:color w:val="333333"/>
          <w:kern w:val="0"/>
          <w:sz w:val="32"/>
          <w:szCs w:val="32"/>
          <w:shd w:val="clear" w:color="auto" w:fill="FFFFFF"/>
        </w:rPr>
        <w:t>检察业务工作的项目支出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（五）社会保障和就业（类）行政事业单位养老支出（款）机关事业单位基本养老保险缴费支出（项）：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（六）社会保障和就业（类）其他社会保障和就业支出（款）其他社会保障和就业支出（项）：</w:t>
      </w:r>
      <w:r>
        <w:rPr>
          <w:rFonts w:hint="eastAsia" w:ascii="仿宋_GB2312" w:hAnsi="宋体" w:eastAsia="仿宋_GB2312" w:cs="宋体"/>
          <w:color w:val="333333"/>
          <w:kern w:val="0"/>
          <w:sz w:val="32"/>
          <w:szCs w:val="32"/>
          <w:shd w:val="clear" w:color="auto" w:fill="FFFFFF"/>
        </w:rPr>
        <w:t>指部门实施养老保险制度由单位缴纳的生育保险、工伤保险和失业保险支出。</w:t>
      </w:r>
      <w:r>
        <w:rPr>
          <w:rFonts w:hint="eastAsia" w:ascii="宋体" w:hAnsi="宋体" w:cs="宋体"/>
          <w:color w:val="333333"/>
          <w:kern w:val="0"/>
          <w:sz w:val="28"/>
          <w:szCs w:val="28"/>
          <w:shd w:val="clear" w:color="auto" w:fill="FFFFFF"/>
        </w:rPr>
        <w:t>　</w:t>
      </w:r>
    </w:p>
    <w:p w14:paraId="78B6BB01">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（七）卫生健康（类）行政事业单位医疗（款）行政单位医疗（项）：</w:t>
      </w:r>
      <w:r>
        <w:rPr>
          <w:rFonts w:hint="eastAsia" w:ascii="仿宋_GB2312" w:hAnsi="仿宋_GB2312" w:eastAsia="仿宋_GB2312" w:cs="仿宋_GB2312"/>
          <w:sz w:val="32"/>
          <w:szCs w:val="32"/>
        </w:rPr>
        <w:t>指机关单位及参公管理事业单位用于单位应缴纳基本医疗保险支出。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（八）住房保障（类）住房改革支出（款）住房公积金（项）：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（九）基本支出：</w:t>
      </w:r>
      <w:r>
        <w:rPr>
          <w:rFonts w:hint="eastAsia" w:ascii="仿宋_GB2312" w:hAnsi="仿宋_GB2312" w:eastAsia="仿宋_GB2312" w:cs="仿宋_GB2312"/>
          <w:sz w:val="32"/>
          <w:szCs w:val="32"/>
        </w:rPr>
        <w:t>指为保证机构正常运转，完成日常工作任务而发生的人员支出和公用支出。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（十）项目支出：</w:t>
      </w:r>
      <w:r>
        <w:rPr>
          <w:rFonts w:hint="eastAsia" w:ascii="仿宋_GB2312" w:hAnsi="仿宋_GB2312" w:eastAsia="仿宋_GB2312" w:cs="仿宋_GB2312"/>
          <w:sz w:val="32"/>
          <w:szCs w:val="32"/>
        </w:rPr>
        <w:t>指在基本支出之外为完成特定行政任务和事业发展目标所发生的支出。</w:t>
      </w:r>
    </w:p>
    <w:p w14:paraId="3F386A16">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（十一）“三公”经费：</w:t>
      </w:r>
      <w:r>
        <w:rPr>
          <w:rFonts w:hint="eastAsia" w:ascii="仿宋_GB2312" w:hAnsi="仿宋_GB2312" w:eastAsia="仿宋_GB2312" w:cs="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xml:space="preserve">    （十二）机关运行经费：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C815A72">
      <w:pPr>
        <w:spacing w:line="576" w:lineRule="exact"/>
        <w:ind w:firstLine="640" w:firstLineChars="200"/>
        <w:rPr>
          <w:rFonts w:ascii="仿宋_GB2312" w:hAnsi="仿宋_GB2312" w:eastAsia="仿宋_GB2312" w:cs="仿宋_GB2312"/>
          <w:sz w:val="32"/>
          <w:szCs w:val="32"/>
        </w:rPr>
      </w:pPr>
    </w:p>
    <w:p w14:paraId="226DBA0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附件：部门预算公开表</w:t>
      </w:r>
    </w:p>
    <w:p w14:paraId="088E7C91">
      <w:pPr>
        <w:spacing w:line="576" w:lineRule="exact"/>
        <w:rPr>
          <w:rFonts w:ascii="仿宋_GB2312" w:hAnsi="仿宋_GB2312" w:eastAsia="仿宋_GB2312" w:cs="仿宋_GB2312"/>
          <w:sz w:val="32"/>
          <w:szCs w:val="32"/>
        </w:rPr>
      </w:pPr>
    </w:p>
    <w:sectPr>
      <w:footerReference r:id="rId3" w:type="default"/>
      <w:pgSz w:w="11906" w:h="16838"/>
      <w:pgMar w:top="2098" w:right="1474" w:bottom="1984" w:left="1587" w:header="720"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Arial Unicode MS"/>
    <w:panose1 w:val="00000000000000000000"/>
    <w:charset w:val="00"/>
    <w:family w:val="swiss"/>
    <w:pitch w:val="default"/>
    <w:sig w:usb0="00000000" w:usb1="00000000" w:usb2="00000000" w:usb3="00000000" w:csb0="6000009F" w:csb1="DFD70000"/>
  </w:font>
  <w:font w:name="Arial Unicode MS">
    <w:panose1 w:val="020B0604020202020204"/>
    <w:charset w:val="86"/>
    <w:family w:val="auto"/>
    <w:pitch w:val="default"/>
    <w:sig w:usb0="FFFFFFFF" w:usb1="E9FFFFFF" w:usb2="0000003F" w:usb3="00000000" w:csb0="603F01FF" w:csb1="FFFF0000"/>
  </w:font>
  <w:font w:name="Noto Sans CJK SC Regular">
    <w:altName w:val="Arial Unicode MS"/>
    <w:panose1 w:val="00000000000000000000"/>
    <w:charset w:val="86"/>
    <w:family w:val="auto"/>
    <w:pitch w:val="default"/>
    <w:sig w:usb0="00000000" w:usb1="0000000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B941">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path/>
          <v:fill on="f" focussize="0,0"/>
          <v:stroke on="f" joinstyle="miter"/>
          <v:imagedata o:title=""/>
          <o:lock v:ext="edit"/>
          <v:textbox inset="0mm,0mm,0mm,0mm" style="mso-fit-shape-to-text:t;">
            <w:txbxContent>
              <w:p w14:paraId="24F31AF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5MTc1YWUzNDk5OThmNzcwNDRiNmRkMjhiZTRiMmMifQ=="/>
  </w:docVars>
  <w:rsids>
    <w:rsidRoot w:val="00B41BA6"/>
    <w:rsid w:val="0001731F"/>
    <w:rsid w:val="000532C3"/>
    <w:rsid w:val="000573BD"/>
    <w:rsid w:val="00065E40"/>
    <w:rsid w:val="0009463E"/>
    <w:rsid w:val="00114DC1"/>
    <w:rsid w:val="0017376A"/>
    <w:rsid w:val="001810AF"/>
    <w:rsid w:val="001A1091"/>
    <w:rsid w:val="001B5375"/>
    <w:rsid w:val="001C1617"/>
    <w:rsid w:val="001C4A31"/>
    <w:rsid w:val="001F3453"/>
    <w:rsid w:val="00213AEA"/>
    <w:rsid w:val="002406F4"/>
    <w:rsid w:val="002514B5"/>
    <w:rsid w:val="0026597D"/>
    <w:rsid w:val="0027213B"/>
    <w:rsid w:val="00296244"/>
    <w:rsid w:val="002A496C"/>
    <w:rsid w:val="002E040B"/>
    <w:rsid w:val="002E11C2"/>
    <w:rsid w:val="002E6C4E"/>
    <w:rsid w:val="002E7E3C"/>
    <w:rsid w:val="003042E0"/>
    <w:rsid w:val="00311A92"/>
    <w:rsid w:val="00325433"/>
    <w:rsid w:val="00367156"/>
    <w:rsid w:val="003714B6"/>
    <w:rsid w:val="003B7A60"/>
    <w:rsid w:val="003E6B71"/>
    <w:rsid w:val="00405429"/>
    <w:rsid w:val="004100FB"/>
    <w:rsid w:val="00413AA7"/>
    <w:rsid w:val="004949E0"/>
    <w:rsid w:val="004B14F4"/>
    <w:rsid w:val="005462F3"/>
    <w:rsid w:val="00562EE6"/>
    <w:rsid w:val="005844CC"/>
    <w:rsid w:val="005A3FD7"/>
    <w:rsid w:val="005C3F31"/>
    <w:rsid w:val="005D1DD1"/>
    <w:rsid w:val="006212AD"/>
    <w:rsid w:val="0065295F"/>
    <w:rsid w:val="0069287C"/>
    <w:rsid w:val="00715D0F"/>
    <w:rsid w:val="007210F5"/>
    <w:rsid w:val="00726F7D"/>
    <w:rsid w:val="00771BDF"/>
    <w:rsid w:val="007A2500"/>
    <w:rsid w:val="007A4740"/>
    <w:rsid w:val="007B0682"/>
    <w:rsid w:val="007B07B4"/>
    <w:rsid w:val="007B17C6"/>
    <w:rsid w:val="00881657"/>
    <w:rsid w:val="008D1B07"/>
    <w:rsid w:val="009B6215"/>
    <w:rsid w:val="009D3D97"/>
    <w:rsid w:val="009F036D"/>
    <w:rsid w:val="00A06B2F"/>
    <w:rsid w:val="00A941E1"/>
    <w:rsid w:val="00AB2E95"/>
    <w:rsid w:val="00B07A15"/>
    <w:rsid w:val="00B41BA6"/>
    <w:rsid w:val="00B629FF"/>
    <w:rsid w:val="00B672C8"/>
    <w:rsid w:val="00B72513"/>
    <w:rsid w:val="00B7272B"/>
    <w:rsid w:val="00BF372B"/>
    <w:rsid w:val="00C03F27"/>
    <w:rsid w:val="00C127CC"/>
    <w:rsid w:val="00C25D1A"/>
    <w:rsid w:val="00C25D53"/>
    <w:rsid w:val="00C65CEA"/>
    <w:rsid w:val="00C9389C"/>
    <w:rsid w:val="00CA2465"/>
    <w:rsid w:val="00CC145B"/>
    <w:rsid w:val="00D00238"/>
    <w:rsid w:val="00D75E7F"/>
    <w:rsid w:val="00D84F49"/>
    <w:rsid w:val="00DC1649"/>
    <w:rsid w:val="00DD305B"/>
    <w:rsid w:val="00DE3F8B"/>
    <w:rsid w:val="00DE4F63"/>
    <w:rsid w:val="00DE55D1"/>
    <w:rsid w:val="00EC22F9"/>
    <w:rsid w:val="00EE361A"/>
    <w:rsid w:val="00EF75C4"/>
    <w:rsid w:val="00F04E8F"/>
    <w:rsid w:val="00F561EF"/>
    <w:rsid w:val="00F56ACB"/>
    <w:rsid w:val="00F61D6C"/>
    <w:rsid w:val="00F91B13"/>
    <w:rsid w:val="00F93153"/>
    <w:rsid w:val="00FB5DC3"/>
    <w:rsid w:val="00FC4781"/>
    <w:rsid w:val="00FD4C4D"/>
    <w:rsid w:val="012352D1"/>
    <w:rsid w:val="1F7BF06F"/>
    <w:rsid w:val="1FEE4B73"/>
    <w:rsid w:val="23CE9849"/>
    <w:rsid w:val="39F304DD"/>
    <w:rsid w:val="3FFA12E4"/>
    <w:rsid w:val="54244390"/>
    <w:rsid w:val="54662A63"/>
    <w:rsid w:val="58064E12"/>
    <w:rsid w:val="5BFEE015"/>
    <w:rsid w:val="5FD3E912"/>
    <w:rsid w:val="63EDCF55"/>
    <w:rsid w:val="63FBFBCF"/>
    <w:rsid w:val="669360FD"/>
    <w:rsid w:val="68FF6A83"/>
    <w:rsid w:val="6FAFE1F0"/>
    <w:rsid w:val="6FBBC9CF"/>
    <w:rsid w:val="72BDE561"/>
    <w:rsid w:val="76DF098F"/>
    <w:rsid w:val="78462278"/>
    <w:rsid w:val="7997EA6C"/>
    <w:rsid w:val="7AEAE675"/>
    <w:rsid w:val="7BAFCE5D"/>
    <w:rsid w:val="7D46598C"/>
    <w:rsid w:val="7D892C8B"/>
    <w:rsid w:val="7DFB240B"/>
    <w:rsid w:val="7DFD485B"/>
    <w:rsid w:val="7E0935ED"/>
    <w:rsid w:val="7FC91E8B"/>
    <w:rsid w:val="7FCF2AF7"/>
    <w:rsid w:val="9FEF033D"/>
    <w:rsid w:val="A27FF1E5"/>
    <w:rsid w:val="AB7EBE2A"/>
    <w:rsid w:val="AFDEB5A7"/>
    <w:rsid w:val="AFEA7FBF"/>
    <w:rsid w:val="B0FD1A79"/>
    <w:rsid w:val="B83F4767"/>
    <w:rsid w:val="BB74324C"/>
    <w:rsid w:val="BF930F07"/>
    <w:rsid w:val="BFCE8436"/>
    <w:rsid w:val="C3F7EB7A"/>
    <w:rsid w:val="CFF5FEEC"/>
    <w:rsid w:val="D3DD9064"/>
    <w:rsid w:val="D6F76A0C"/>
    <w:rsid w:val="D7ECE8D2"/>
    <w:rsid w:val="DFDD4FB5"/>
    <w:rsid w:val="E7F748B5"/>
    <w:rsid w:val="ECFFD554"/>
    <w:rsid w:val="EE5F3713"/>
    <w:rsid w:val="EFC9D62C"/>
    <w:rsid w:val="F6BE9755"/>
    <w:rsid w:val="F6FFA89B"/>
    <w:rsid w:val="F9B62838"/>
    <w:rsid w:val="F9DF9DF9"/>
    <w:rsid w:val="FAE4EFE1"/>
    <w:rsid w:val="FB9B6F12"/>
    <w:rsid w:val="FBB66A4A"/>
    <w:rsid w:val="FDEE6989"/>
    <w:rsid w:val="FF5E7DB8"/>
    <w:rsid w:val="FF77E367"/>
    <w:rsid w:val="FFD576EB"/>
    <w:rsid w:val="FFFBE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Body Text Indent"/>
    <w:basedOn w:val="1"/>
    <w:link w:val="14"/>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w:basedOn w:val="3"/>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qFormat/>
    <w:uiPriority w:val="0"/>
    <w:pPr>
      <w:suppressLineNumbers/>
    </w:pPr>
  </w:style>
  <w:style w:type="character" w:customStyle="1" w:styleId="14">
    <w:name w:val="正文文本缩进 Char"/>
    <w:basedOn w:val="10"/>
    <w:link w:val="4"/>
    <w:qFormat/>
    <w:uiPriority w:val="0"/>
    <w:rPr>
      <w:rFonts w:ascii="Calibri" w:hAnsi="Calibri"/>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1579</Words>
  <Characters>1604</Characters>
  <Lines>50</Lines>
  <Paragraphs>14</Paragraphs>
  <TotalTime>0</TotalTime>
  <ScaleCrop>false</ScaleCrop>
  <LinksUpToDate>false</LinksUpToDate>
  <CharactersWithSpaces>1666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2024-02-18T02:43:00Z</dcterms:created>
  <dc:creator>admin</dc:creator>
  <cp:lastModifiedBy>&amp;或许^_^</cp:lastModifiedBy>
  <dcterms:modified xsi:type="dcterms:W3CDTF">2025-08-26T03:35:07Z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96081F72B7444D3C8C1C7DDAED24732C_13</vt:lpwstr>
  </property>
  <property fmtid="{D5CDD505-2E9C-101B-9397-08002B2CF9AE}" pid="4" name="KSOTemplateDocerSaveRecord">
    <vt:lpwstr>eyJoZGlkIjoiNmUyOThmMzU5MmJjNTQwMzBkN2M0ZTlkZjI1ODhjOTkiLCJ1c2VySWQiOiI3OTQ5MTA5MTYifQ==</vt:lpwstr>
  </property>
</Properties>
</file>