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青川县人民检察院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22" w:name="_GoBack"/>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2024年部门预算公开说明</w:t>
      </w:r>
    </w:p>
    <w:bookmarkEnd w:id="22"/>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2"/>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sdt>
      <w:sdtPr>
        <w:rPr>
          <w:rFonts w:ascii="宋体" w:hAnsi="宋体" w:eastAsia="宋体" w:cs="Times New Roman"/>
          <w:color w:val="auto"/>
          <w:kern w:val="2"/>
          <w:sz w:val="21"/>
          <w:szCs w:val="24"/>
          <w:lang w:val="en-US" w:eastAsia="zh-CN" w:bidi="ar-SA"/>
        </w:rPr>
        <w:id w:val="71999715"/>
        <w15:color w:val="DBDBDB"/>
        <w:docPartObj>
          <w:docPartGallery w:val="Table of Contents"/>
          <w:docPartUnique/>
        </w:docPartObj>
      </w:sdtPr>
      <w:sdtEndPr>
        <w:rPr>
          <w:rFonts w:hint="eastAsia" w:ascii="宋体" w:hAnsi="Calibri" w:eastAsia="仿宋_GB2312" w:cs="宋体"/>
          <w:color w:val="000000"/>
          <w:kern w:val="2"/>
          <w:sz w:val="24"/>
          <w:szCs w:val="24"/>
          <w:lang w:val="en-US" w:eastAsia="zh-CN" w:bidi="ar-SA"/>
        </w:rPr>
      </w:sdtEndPr>
      <w:sdtContent>
        <w:p>
          <w:pPr>
            <w:spacing w:before="0" w:beforeLines="0" w:after="0" w:afterLines="0" w:line="360" w:lineRule="auto"/>
            <w:ind w:left="0" w:leftChars="0" w:right="0" w:rightChars="0" w:firstLine="0" w:firstLineChars="0"/>
            <w:jc w:val="center"/>
          </w:pPr>
          <w:r>
            <w:rPr>
              <w:rFonts w:ascii="宋体" w:hAnsi="宋体" w:eastAsia="宋体"/>
              <w:sz w:val="21"/>
            </w:rPr>
            <w:t>目录</w:t>
          </w:r>
        </w:p>
        <w:p>
          <w:pPr>
            <w:pStyle w:val="15"/>
            <w:tabs>
              <w:tab w:val="right" w:leader="dot" w:pos="8845"/>
            </w:tabs>
            <w:spacing w:line="360" w:lineRule="auto"/>
          </w:pPr>
          <w:r>
            <w:rPr>
              <w:rFonts w:hint="eastAsia" w:ascii="宋体" w:hAnsi="Calibri" w:eastAsia="仿宋_GB2312" w:cs="宋体"/>
              <w:color w:val="000000"/>
              <w:sz w:val="24"/>
              <w:szCs w:val="24"/>
              <w:lang w:val="en-US" w:eastAsia="zh-CN" w:bidi="ar-SA"/>
            </w:rPr>
            <w:fldChar w:fldCharType="begin"/>
          </w:r>
          <w:r>
            <w:rPr>
              <w:rFonts w:hint="eastAsia" w:ascii="宋体" w:hAnsi="Calibri" w:eastAsia="仿宋_GB2312" w:cs="宋体"/>
              <w:color w:val="000000"/>
              <w:sz w:val="24"/>
              <w:szCs w:val="24"/>
              <w:lang w:val="en-US" w:eastAsia="zh-CN" w:bidi="ar-SA"/>
            </w:rPr>
            <w:instrText xml:space="preserve">TOC \o "1-3" \h \u </w:instrText>
          </w:r>
          <w:r>
            <w:rPr>
              <w:rFonts w:hint="eastAsia" w:ascii="宋体" w:hAnsi="Calibri" w:eastAsia="仿宋_GB2312" w:cs="宋体"/>
              <w:color w:val="000000"/>
              <w:sz w:val="24"/>
              <w:szCs w:val="24"/>
              <w:lang w:val="en-US" w:eastAsia="zh-CN" w:bidi="ar-SA"/>
            </w:rPr>
            <w:fldChar w:fldCharType="separate"/>
          </w:r>
        </w:p>
        <w:p>
          <w:pPr>
            <w:pStyle w:val="15"/>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_Toc933457332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一、基本职能及主要工作</w:t>
          </w:r>
          <w:r>
            <w:tab/>
          </w:r>
          <w:r>
            <w:fldChar w:fldCharType="begin"/>
          </w:r>
          <w:r>
            <w:instrText xml:space="preserve"> PAGEREF _Toc933457332 \h </w:instrText>
          </w:r>
          <w:r>
            <w:fldChar w:fldCharType="separate"/>
          </w:r>
          <w:r>
            <w:t>3</w:t>
          </w:r>
          <w:r>
            <w:fldChar w:fldCharType="end"/>
          </w:r>
          <w:r>
            <w:rPr>
              <w:rFonts w:hint="eastAsia" w:ascii="宋体" w:hAnsi="Calibri" w:eastAsia="仿宋_GB2312" w:cs="宋体"/>
              <w:color w:val="000000"/>
              <w:szCs w:val="24"/>
              <w:lang w:val="en-US" w:eastAsia="zh-CN" w:bidi="ar-SA"/>
            </w:rPr>
            <w:fldChar w:fldCharType="end"/>
          </w:r>
        </w:p>
        <w:p>
          <w:pPr>
            <w:pStyle w:val="16"/>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_Toc239938670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青川县人民检察院职能简介</w:t>
          </w:r>
          <w:r>
            <w:tab/>
          </w:r>
          <w:r>
            <w:fldChar w:fldCharType="begin"/>
          </w:r>
          <w:r>
            <w:instrText xml:space="preserve"> PAGEREF _Toc239938670 \h </w:instrText>
          </w:r>
          <w:r>
            <w:fldChar w:fldCharType="separate"/>
          </w:r>
          <w:r>
            <w:t>3</w:t>
          </w:r>
          <w:r>
            <w:fldChar w:fldCharType="end"/>
          </w:r>
          <w:r>
            <w:rPr>
              <w:rFonts w:hint="eastAsia" w:ascii="宋体" w:hAnsi="Calibri" w:eastAsia="仿宋_GB2312" w:cs="宋体"/>
              <w:color w:val="000000"/>
              <w:szCs w:val="24"/>
              <w:lang w:val="en-US" w:eastAsia="zh-CN" w:bidi="ar-SA"/>
            </w:rPr>
            <w:fldChar w:fldCharType="end"/>
          </w:r>
        </w:p>
        <w:p>
          <w:pPr>
            <w:pStyle w:val="16"/>
            <w:tabs>
              <w:tab w:val="right" w:leader="dot" w:pos="8845"/>
            </w:tabs>
            <w:spacing w:line="360" w:lineRule="auto"/>
            <w:rPr>
              <w:rFonts w:hint="default"/>
            </w:rPr>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_Toc1459523939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rPr>
            <w:t>（二）</w:t>
          </w:r>
          <w:r>
            <w:rPr>
              <w:rFonts w:hint="eastAsia" w:ascii="楷体_GB2312" w:hAnsi="楷体_GB2312" w:eastAsia="楷体_GB2312" w:cs="楷体_GB2312"/>
              <w:szCs w:val="32"/>
              <w:lang w:val="en-US" w:eastAsia="zh-CN"/>
            </w:rPr>
            <w:t>青川县人民检察院</w:t>
          </w:r>
          <w:r>
            <w:rPr>
              <w:rFonts w:hint="eastAsia" w:ascii="楷体_GB2312" w:hAnsi="楷体_GB2312" w:eastAsia="楷体_GB2312" w:cs="楷体_GB2312"/>
              <w:szCs w:val="32"/>
              <w:lang w:val="en-US"/>
            </w:rPr>
            <w:t>2024</w:t>
          </w:r>
          <w:r>
            <w:rPr>
              <w:rFonts w:hint="eastAsia" w:ascii="楷体_GB2312" w:hAnsi="楷体_GB2312" w:eastAsia="楷体_GB2312" w:cs="楷体_GB2312"/>
              <w:szCs w:val="32"/>
            </w:rPr>
            <w:t>年重点工作</w:t>
          </w:r>
          <w:r>
            <w:tab/>
          </w:r>
          <w:r>
            <w:fldChar w:fldCharType="begin"/>
          </w:r>
          <w:r>
            <w:instrText xml:space="preserve"> PAGEREF _Toc1459523939 \h </w:instrText>
          </w:r>
          <w:r>
            <w:fldChar w:fldCharType="separate"/>
          </w:r>
          <w:r>
            <w:fldChar w:fldCharType="end"/>
          </w:r>
          <w:r>
            <w:rPr>
              <w:rFonts w:hint="eastAsia" w:ascii="宋体" w:hAnsi="Calibri" w:eastAsia="仿宋_GB2312" w:cs="宋体"/>
              <w:color w:val="000000"/>
              <w:szCs w:val="24"/>
              <w:lang w:val="en-US" w:eastAsia="zh-CN" w:bidi="ar-SA"/>
            </w:rPr>
            <w:fldChar w:fldCharType="end"/>
          </w:r>
          <w:r>
            <w:rPr>
              <w:rFonts w:hint="default" w:ascii="宋体" w:hAnsi="Calibri" w:eastAsia="仿宋_GB2312" w:cs="宋体"/>
              <w:color w:val="000000"/>
              <w:szCs w:val="24"/>
              <w:lang w:eastAsia="zh-CN" w:bidi="ar-SA"/>
            </w:rPr>
            <w:t>3</w:t>
          </w:r>
        </w:p>
        <w:p>
          <w:pPr>
            <w:pStyle w:val="15"/>
            <w:tabs>
              <w:tab w:val="right" w:leader="dot" w:pos="8845"/>
            </w:tabs>
            <w:spacing w:line="360" w:lineRule="auto"/>
            <w:rPr>
              <w:rFonts w:hint="default"/>
            </w:rPr>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_Toc1807796897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二、部门预算单位构成</w:t>
          </w:r>
          <w:r>
            <w:tab/>
          </w:r>
          <w:r>
            <w:fldChar w:fldCharType="begin"/>
          </w:r>
          <w:r>
            <w:instrText xml:space="preserve"> PAGEREF _Toc1807796897 \h </w:instrText>
          </w:r>
          <w:r>
            <w:fldChar w:fldCharType="separate"/>
          </w:r>
          <w:r>
            <w:fldChar w:fldCharType="end"/>
          </w:r>
          <w:r>
            <w:rPr>
              <w:rFonts w:hint="eastAsia" w:ascii="宋体" w:hAnsi="Calibri" w:eastAsia="仿宋_GB2312" w:cs="宋体"/>
              <w:color w:val="000000"/>
              <w:szCs w:val="24"/>
              <w:lang w:val="en-US" w:eastAsia="zh-CN" w:bidi="ar-SA"/>
            </w:rPr>
            <w:fldChar w:fldCharType="end"/>
          </w:r>
          <w:r>
            <w:rPr>
              <w:rFonts w:hint="default" w:ascii="宋体" w:hAnsi="Calibri" w:eastAsia="仿宋_GB2312" w:cs="宋体"/>
              <w:color w:val="000000"/>
              <w:szCs w:val="24"/>
              <w:lang w:eastAsia="zh-CN" w:bidi="ar-SA"/>
            </w:rPr>
            <w:t>5</w:t>
          </w:r>
        </w:p>
        <w:p>
          <w:pPr>
            <w:pStyle w:val="15"/>
            <w:tabs>
              <w:tab w:val="right" w:leader="dot" w:pos="8845"/>
            </w:tabs>
            <w:spacing w:line="360" w:lineRule="auto"/>
            <w:rPr>
              <w:rFonts w:hint="default"/>
            </w:rPr>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_Toc976888889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三、 收支预算情况说明</w:t>
          </w:r>
          <w:r>
            <w:tab/>
          </w:r>
          <w:r>
            <w:fldChar w:fldCharType="begin"/>
          </w:r>
          <w:r>
            <w:instrText xml:space="preserve"> PAGEREF _Toc976888889 \h </w:instrText>
          </w:r>
          <w:r>
            <w:fldChar w:fldCharType="separate"/>
          </w:r>
          <w:r>
            <w:fldChar w:fldCharType="end"/>
          </w:r>
          <w:r>
            <w:rPr>
              <w:rFonts w:hint="eastAsia" w:ascii="宋体" w:hAnsi="Calibri" w:eastAsia="仿宋_GB2312" w:cs="宋体"/>
              <w:color w:val="000000"/>
              <w:szCs w:val="24"/>
              <w:lang w:val="en-US" w:eastAsia="zh-CN" w:bidi="ar-SA"/>
            </w:rPr>
            <w:fldChar w:fldCharType="end"/>
          </w:r>
          <w:r>
            <w:rPr>
              <w:rFonts w:hint="default" w:ascii="宋体" w:hAnsi="Calibri" w:eastAsia="仿宋_GB2312" w:cs="宋体"/>
              <w:color w:val="000000"/>
              <w:szCs w:val="24"/>
              <w:lang w:eastAsia="zh-CN" w:bidi="ar-SA"/>
            </w:rPr>
            <w:t>5</w:t>
          </w:r>
        </w:p>
        <w:p>
          <w:pPr>
            <w:pStyle w:val="16"/>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_Toc1242088851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lang w:val="en-US" w:eastAsia="zh-CN"/>
            </w:rPr>
            <w:t>（一）收入预算情况</w:t>
          </w:r>
          <w:r>
            <w:tab/>
          </w:r>
          <w:r>
            <w:fldChar w:fldCharType="begin"/>
          </w:r>
          <w:r>
            <w:instrText xml:space="preserve"> PAGEREF _Toc1242088851 \h </w:instrText>
          </w:r>
          <w:r>
            <w:fldChar w:fldCharType="separate"/>
          </w:r>
          <w:r>
            <w:t>6</w:t>
          </w:r>
          <w:r>
            <w:fldChar w:fldCharType="end"/>
          </w:r>
          <w:r>
            <w:rPr>
              <w:rFonts w:hint="eastAsia" w:ascii="宋体" w:hAnsi="Calibri" w:eastAsia="仿宋_GB2312" w:cs="宋体"/>
              <w:color w:val="000000"/>
              <w:szCs w:val="24"/>
              <w:lang w:val="en-US" w:eastAsia="zh-CN" w:bidi="ar-SA"/>
            </w:rPr>
            <w:fldChar w:fldCharType="end"/>
          </w:r>
        </w:p>
        <w:p>
          <w:pPr>
            <w:pStyle w:val="16"/>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_Toc56116711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lang w:val="en-US" w:eastAsia="zh-CN"/>
            </w:rPr>
            <w:t>（二）支出预算情况</w:t>
          </w:r>
          <w:r>
            <w:tab/>
          </w:r>
          <w:r>
            <w:fldChar w:fldCharType="begin"/>
          </w:r>
          <w:r>
            <w:instrText xml:space="preserve"> PAGEREF _Toc56116711 \h </w:instrText>
          </w:r>
          <w:r>
            <w:fldChar w:fldCharType="separate"/>
          </w:r>
          <w:r>
            <w:t>6</w:t>
          </w:r>
          <w:r>
            <w:fldChar w:fldCharType="end"/>
          </w:r>
          <w:r>
            <w:rPr>
              <w:rFonts w:hint="eastAsia" w:ascii="宋体" w:hAnsi="Calibri" w:eastAsia="仿宋_GB2312" w:cs="宋体"/>
              <w:color w:val="000000"/>
              <w:szCs w:val="24"/>
              <w:lang w:val="en-US" w:eastAsia="zh-CN" w:bidi="ar-SA"/>
            </w:rPr>
            <w:fldChar w:fldCharType="end"/>
          </w:r>
        </w:p>
        <w:p>
          <w:pPr>
            <w:pStyle w:val="15"/>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_Toc120216096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四、 财政拨款收支预算情况说明</w:t>
          </w:r>
          <w:r>
            <w:tab/>
          </w:r>
          <w:r>
            <w:fldChar w:fldCharType="begin"/>
          </w:r>
          <w:r>
            <w:instrText xml:space="preserve"> PAGEREF _Toc120216096 \h </w:instrText>
          </w:r>
          <w:r>
            <w:fldChar w:fldCharType="separate"/>
          </w:r>
          <w:r>
            <w:t>6</w:t>
          </w:r>
          <w:r>
            <w:fldChar w:fldCharType="end"/>
          </w:r>
          <w:r>
            <w:rPr>
              <w:rFonts w:hint="eastAsia" w:ascii="宋体" w:hAnsi="Calibri" w:eastAsia="仿宋_GB2312" w:cs="宋体"/>
              <w:color w:val="000000"/>
              <w:szCs w:val="24"/>
              <w:lang w:val="en-US" w:eastAsia="zh-CN" w:bidi="ar-SA"/>
            </w:rPr>
            <w:fldChar w:fldCharType="end"/>
          </w:r>
        </w:p>
        <w:p>
          <w:pPr>
            <w:pStyle w:val="15"/>
            <w:tabs>
              <w:tab w:val="right" w:leader="dot" w:pos="8845"/>
            </w:tabs>
            <w:spacing w:line="360" w:lineRule="auto"/>
            <w:rPr>
              <w:rFonts w:hint="default"/>
            </w:rPr>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_Toc656801291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五、 一般公共预算当年拨款情况说明</w:t>
          </w:r>
          <w:r>
            <w:tab/>
          </w:r>
          <w:r>
            <w:fldChar w:fldCharType="begin"/>
          </w:r>
          <w:r>
            <w:instrText xml:space="preserve"> PAGEREF _Toc656801291 \h </w:instrText>
          </w:r>
          <w:r>
            <w:fldChar w:fldCharType="separate"/>
          </w:r>
          <w:r>
            <w:fldChar w:fldCharType="end"/>
          </w:r>
          <w:r>
            <w:rPr>
              <w:rFonts w:hint="eastAsia" w:ascii="宋体" w:hAnsi="Calibri" w:eastAsia="仿宋_GB2312" w:cs="宋体"/>
              <w:color w:val="000000"/>
              <w:szCs w:val="24"/>
              <w:lang w:val="en-US" w:eastAsia="zh-CN" w:bidi="ar-SA"/>
            </w:rPr>
            <w:fldChar w:fldCharType="end"/>
          </w:r>
          <w:r>
            <w:rPr>
              <w:rFonts w:hint="default" w:ascii="宋体" w:hAnsi="Calibri" w:eastAsia="仿宋_GB2312" w:cs="宋体"/>
              <w:color w:val="000000"/>
              <w:szCs w:val="24"/>
              <w:lang w:eastAsia="zh-CN" w:bidi="ar-SA"/>
            </w:rPr>
            <w:t>6</w:t>
          </w:r>
        </w:p>
        <w:p>
          <w:pPr>
            <w:pStyle w:val="16"/>
            <w:tabs>
              <w:tab w:val="right" w:leader="dot" w:pos="8845"/>
            </w:tabs>
            <w:spacing w:line="360" w:lineRule="auto"/>
            <w:rPr>
              <w:rFonts w:hint="default"/>
            </w:rPr>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_Toc827777396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lang w:val="en-US" w:eastAsia="zh-CN"/>
            </w:rPr>
            <w:t>（一） 一般公共预算当年拨款规模变化情况</w:t>
          </w:r>
          <w:r>
            <w:tab/>
          </w:r>
          <w:r>
            <w:fldChar w:fldCharType="begin"/>
          </w:r>
          <w:r>
            <w:instrText xml:space="preserve"> PAGEREF _Toc827777396 \h </w:instrText>
          </w:r>
          <w:r>
            <w:fldChar w:fldCharType="separate"/>
          </w:r>
          <w:r>
            <w:fldChar w:fldCharType="end"/>
          </w:r>
          <w:r>
            <w:rPr>
              <w:rFonts w:hint="eastAsia" w:ascii="宋体" w:hAnsi="Calibri" w:eastAsia="仿宋_GB2312" w:cs="宋体"/>
              <w:color w:val="000000"/>
              <w:szCs w:val="24"/>
              <w:lang w:val="en-US" w:eastAsia="zh-CN" w:bidi="ar-SA"/>
            </w:rPr>
            <w:fldChar w:fldCharType="end"/>
          </w:r>
          <w:r>
            <w:rPr>
              <w:rFonts w:hint="default" w:ascii="宋体" w:hAnsi="Calibri" w:eastAsia="仿宋_GB2312" w:cs="宋体"/>
              <w:color w:val="000000"/>
              <w:szCs w:val="24"/>
              <w:lang w:eastAsia="zh-CN" w:bidi="ar-SA"/>
            </w:rPr>
            <w:t>6</w:t>
          </w:r>
        </w:p>
        <w:p>
          <w:pPr>
            <w:pStyle w:val="16"/>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_Toc1194423382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lang w:val="en-US" w:eastAsia="zh-CN"/>
            </w:rPr>
            <w:t>（二） 一般公共预算当年拨款结构情况</w:t>
          </w:r>
          <w:r>
            <w:tab/>
          </w:r>
          <w:r>
            <w:fldChar w:fldCharType="begin"/>
          </w:r>
          <w:r>
            <w:instrText xml:space="preserve"> PAGEREF _Toc1194423382 \h </w:instrText>
          </w:r>
          <w:r>
            <w:fldChar w:fldCharType="separate"/>
          </w:r>
          <w:r>
            <w:t>7</w:t>
          </w:r>
          <w:r>
            <w:fldChar w:fldCharType="end"/>
          </w:r>
          <w:r>
            <w:rPr>
              <w:rFonts w:hint="eastAsia" w:ascii="宋体" w:hAnsi="Calibri" w:eastAsia="仿宋_GB2312" w:cs="宋体"/>
              <w:color w:val="000000"/>
              <w:szCs w:val="24"/>
              <w:lang w:val="en-US" w:eastAsia="zh-CN" w:bidi="ar-SA"/>
            </w:rPr>
            <w:fldChar w:fldCharType="end"/>
          </w:r>
        </w:p>
        <w:p>
          <w:pPr>
            <w:pStyle w:val="16"/>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_Toc964273530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lang w:val="en-US" w:eastAsia="zh-CN"/>
            </w:rPr>
            <w:t>（三）一般公共预算当年拨款具体使用情况</w:t>
          </w:r>
          <w:r>
            <w:tab/>
          </w:r>
          <w:r>
            <w:fldChar w:fldCharType="begin"/>
          </w:r>
          <w:r>
            <w:instrText xml:space="preserve"> PAGEREF _Toc964273530 \h </w:instrText>
          </w:r>
          <w:r>
            <w:fldChar w:fldCharType="separate"/>
          </w:r>
          <w:r>
            <w:t>7</w:t>
          </w:r>
          <w:r>
            <w:fldChar w:fldCharType="end"/>
          </w:r>
          <w:r>
            <w:rPr>
              <w:rFonts w:hint="eastAsia" w:ascii="宋体" w:hAnsi="Calibri" w:eastAsia="仿宋_GB2312" w:cs="宋体"/>
              <w:color w:val="000000"/>
              <w:szCs w:val="24"/>
              <w:lang w:val="en-US" w:eastAsia="zh-CN" w:bidi="ar-SA"/>
            </w:rPr>
            <w:fldChar w:fldCharType="end"/>
          </w:r>
        </w:p>
        <w:p>
          <w:pPr>
            <w:pStyle w:val="15"/>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_Toc165266083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六、一般公共预算基本支出情况说明</w:t>
          </w:r>
          <w:r>
            <w:tab/>
          </w:r>
          <w:r>
            <w:fldChar w:fldCharType="begin"/>
          </w:r>
          <w:r>
            <w:instrText xml:space="preserve"> PAGEREF _Toc165266083 \h </w:instrText>
          </w:r>
          <w:r>
            <w:fldChar w:fldCharType="separate"/>
          </w:r>
          <w:r>
            <w:t>8</w:t>
          </w:r>
          <w:r>
            <w:fldChar w:fldCharType="end"/>
          </w:r>
          <w:r>
            <w:rPr>
              <w:rFonts w:hint="eastAsia" w:ascii="宋体" w:hAnsi="Calibri" w:eastAsia="仿宋_GB2312" w:cs="宋体"/>
              <w:color w:val="000000"/>
              <w:szCs w:val="24"/>
              <w:lang w:val="en-US" w:eastAsia="zh-CN" w:bidi="ar-SA"/>
            </w:rPr>
            <w:fldChar w:fldCharType="end"/>
          </w:r>
        </w:p>
        <w:p>
          <w:pPr>
            <w:pStyle w:val="15"/>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_Toc2043492820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七、“三公”经费财政拨款预算安排情况说明</w:t>
          </w:r>
          <w:r>
            <w:tab/>
          </w:r>
          <w:r>
            <w:fldChar w:fldCharType="begin"/>
          </w:r>
          <w:r>
            <w:instrText xml:space="preserve"> PAGEREF _Toc2043492820 \h </w:instrText>
          </w:r>
          <w:r>
            <w:fldChar w:fldCharType="separate"/>
          </w:r>
          <w:r>
            <w:t>9</w:t>
          </w:r>
          <w:r>
            <w:fldChar w:fldCharType="end"/>
          </w:r>
          <w:r>
            <w:rPr>
              <w:rFonts w:hint="eastAsia" w:ascii="宋体" w:hAnsi="Calibri" w:eastAsia="仿宋_GB2312" w:cs="宋体"/>
              <w:color w:val="000000"/>
              <w:szCs w:val="24"/>
              <w:lang w:val="en-US" w:eastAsia="zh-CN" w:bidi="ar-SA"/>
            </w:rPr>
            <w:fldChar w:fldCharType="end"/>
          </w:r>
        </w:p>
        <w:p>
          <w:pPr>
            <w:pStyle w:val="15"/>
            <w:tabs>
              <w:tab w:val="right" w:leader="dot" w:pos="8845"/>
            </w:tabs>
            <w:spacing w:line="360" w:lineRule="auto"/>
            <w:rPr>
              <w:rFonts w:hint="default"/>
            </w:rPr>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_Toc1701280905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八、 政府性基金预算支出情况说明</w:t>
          </w:r>
          <w:r>
            <w:tab/>
          </w:r>
          <w:r>
            <w:fldChar w:fldCharType="begin"/>
          </w:r>
          <w:r>
            <w:instrText xml:space="preserve"> PAGEREF _Toc1701280905 \h </w:instrText>
          </w:r>
          <w:r>
            <w:fldChar w:fldCharType="separate"/>
          </w:r>
          <w:r>
            <w:fldChar w:fldCharType="end"/>
          </w:r>
          <w:r>
            <w:rPr>
              <w:rFonts w:hint="eastAsia" w:ascii="宋体" w:hAnsi="Calibri" w:eastAsia="仿宋_GB2312" w:cs="宋体"/>
              <w:color w:val="000000"/>
              <w:szCs w:val="24"/>
              <w:lang w:val="en-US" w:eastAsia="zh-CN" w:bidi="ar-SA"/>
            </w:rPr>
            <w:fldChar w:fldCharType="end"/>
          </w:r>
          <w:r>
            <w:rPr>
              <w:rFonts w:hint="default" w:ascii="宋体" w:hAnsi="Calibri" w:eastAsia="仿宋_GB2312" w:cs="宋体"/>
              <w:color w:val="000000"/>
              <w:szCs w:val="24"/>
              <w:lang w:eastAsia="zh-CN" w:bidi="ar-SA"/>
            </w:rPr>
            <w:t>9</w:t>
          </w:r>
        </w:p>
        <w:p>
          <w:pPr>
            <w:pStyle w:val="15"/>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_Toc2019618327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九、国有资本经营预算支出情况说明</w:t>
          </w:r>
          <w:r>
            <w:tab/>
          </w:r>
          <w:r>
            <w:fldChar w:fldCharType="begin"/>
          </w:r>
          <w:r>
            <w:instrText xml:space="preserve"> PAGEREF _Toc2019618327 \h </w:instrText>
          </w:r>
          <w:r>
            <w:fldChar w:fldCharType="separate"/>
          </w:r>
          <w:r>
            <w:t>10</w:t>
          </w:r>
          <w:r>
            <w:fldChar w:fldCharType="end"/>
          </w:r>
          <w:r>
            <w:rPr>
              <w:rFonts w:hint="eastAsia" w:ascii="宋体" w:hAnsi="Calibri" w:eastAsia="仿宋_GB2312" w:cs="宋体"/>
              <w:color w:val="000000"/>
              <w:szCs w:val="24"/>
              <w:lang w:val="en-US" w:eastAsia="zh-CN" w:bidi="ar-SA"/>
            </w:rPr>
            <w:fldChar w:fldCharType="end"/>
          </w:r>
        </w:p>
        <w:p>
          <w:pPr>
            <w:pStyle w:val="15"/>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_Toc543953472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十、其他重要事项的情况说明</w:t>
          </w:r>
          <w:r>
            <w:tab/>
          </w:r>
          <w:r>
            <w:fldChar w:fldCharType="begin"/>
          </w:r>
          <w:r>
            <w:instrText xml:space="preserve"> PAGEREF _Toc543953472 \h </w:instrText>
          </w:r>
          <w:r>
            <w:fldChar w:fldCharType="separate"/>
          </w:r>
          <w:r>
            <w:t>10</w:t>
          </w:r>
          <w:r>
            <w:fldChar w:fldCharType="end"/>
          </w:r>
          <w:r>
            <w:rPr>
              <w:rFonts w:hint="eastAsia" w:ascii="宋体" w:hAnsi="Calibri" w:eastAsia="仿宋_GB2312" w:cs="宋体"/>
              <w:color w:val="000000"/>
              <w:szCs w:val="24"/>
              <w:lang w:val="en-US" w:eastAsia="zh-CN" w:bidi="ar-SA"/>
            </w:rPr>
            <w:fldChar w:fldCharType="end"/>
          </w:r>
        </w:p>
        <w:p>
          <w:pPr>
            <w:pStyle w:val="16"/>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_Toc1165306872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lang w:val="en-US" w:eastAsia="zh-CN"/>
            </w:rPr>
            <w:t>（一）机关运行经费</w:t>
          </w:r>
          <w:r>
            <w:tab/>
          </w:r>
          <w:r>
            <w:fldChar w:fldCharType="begin"/>
          </w:r>
          <w:r>
            <w:instrText xml:space="preserve"> PAGEREF _Toc1165306872 \h </w:instrText>
          </w:r>
          <w:r>
            <w:fldChar w:fldCharType="separate"/>
          </w:r>
          <w:r>
            <w:t>10</w:t>
          </w:r>
          <w:r>
            <w:fldChar w:fldCharType="end"/>
          </w:r>
          <w:r>
            <w:rPr>
              <w:rFonts w:hint="eastAsia" w:ascii="宋体" w:hAnsi="Calibri" w:eastAsia="仿宋_GB2312" w:cs="宋体"/>
              <w:color w:val="000000"/>
              <w:szCs w:val="24"/>
              <w:lang w:val="en-US" w:eastAsia="zh-CN" w:bidi="ar-SA"/>
            </w:rPr>
            <w:fldChar w:fldCharType="end"/>
          </w:r>
        </w:p>
        <w:p>
          <w:pPr>
            <w:pStyle w:val="16"/>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_Toc1106827223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lang w:val="en-US" w:eastAsia="zh-CN"/>
            </w:rPr>
            <w:t>（二） 政府采购情况</w:t>
          </w:r>
          <w:r>
            <w:tab/>
          </w:r>
          <w:r>
            <w:fldChar w:fldCharType="begin"/>
          </w:r>
          <w:r>
            <w:instrText xml:space="preserve"> PAGEREF _Toc1106827223 \h </w:instrText>
          </w:r>
          <w:r>
            <w:fldChar w:fldCharType="separate"/>
          </w:r>
          <w:r>
            <w:t>10</w:t>
          </w:r>
          <w:r>
            <w:fldChar w:fldCharType="end"/>
          </w:r>
          <w:r>
            <w:rPr>
              <w:rFonts w:hint="eastAsia" w:ascii="宋体" w:hAnsi="Calibri" w:eastAsia="仿宋_GB2312" w:cs="宋体"/>
              <w:color w:val="000000"/>
              <w:szCs w:val="24"/>
              <w:lang w:val="en-US" w:eastAsia="zh-CN" w:bidi="ar-SA"/>
            </w:rPr>
            <w:fldChar w:fldCharType="end"/>
          </w:r>
        </w:p>
        <w:p>
          <w:pPr>
            <w:pStyle w:val="16"/>
            <w:tabs>
              <w:tab w:val="right" w:leader="dot" w:pos="8845"/>
            </w:tabs>
            <w:spacing w:line="360" w:lineRule="auto"/>
            <w:rPr>
              <w:rFonts w:hint="default"/>
            </w:rPr>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_Toc1850043032 </w:instrText>
          </w:r>
          <w:r>
            <w:rPr>
              <w:rFonts w:hint="eastAsia" w:ascii="宋体" w:hAnsi="Calibri" w:eastAsia="仿宋_GB2312" w:cs="宋体"/>
              <w:szCs w:val="24"/>
              <w:lang w:val="en-US" w:eastAsia="zh-CN" w:bidi="ar-SA"/>
            </w:rPr>
            <w:fldChar w:fldCharType="separate"/>
          </w:r>
          <w:r>
            <w:rPr>
              <w:rFonts w:hint="eastAsia" w:ascii="楷体_GB2312" w:hAnsi="楷体_GB2312" w:eastAsia="楷体_GB2312" w:cs="楷体_GB2312"/>
              <w:szCs w:val="32"/>
              <w:lang w:val="en-US" w:eastAsia="zh-CN"/>
            </w:rPr>
            <w:t>（三） 国有资产占有使用情况</w:t>
          </w:r>
          <w:r>
            <w:tab/>
          </w:r>
          <w:r>
            <w:fldChar w:fldCharType="begin"/>
          </w:r>
          <w:r>
            <w:instrText xml:space="preserve"> PAGEREF _Toc1850043032 \h </w:instrText>
          </w:r>
          <w:r>
            <w:fldChar w:fldCharType="separate"/>
          </w:r>
          <w:r>
            <w:t>1</w:t>
          </w:r>
          <w:r>
            <w:fldChar w:fldCharType="end"/>
          </w:r>
          <w:r>
            <w:rPr>
              <w:rFonts w:hint="eastAsia" w:ascii="宋体" w:hAnsi="Calibri" w:eastAsia="仿宋_GB2312" w:cs="宋体"/>
              <w:color w:val="000000"/>
              <w:szCs w:val="24"/>
              <w:lang w:val="en-US" w:eastAsia="zh-CN" w:bidi="ar-SA"/>
            </w:rPr>
            <w:fldChar w:fldCharType="end"/>
          </w:r>
          <w:r>
            <w:rPr>
              <w:rFonts w:hint="default" w:ascii="宋体" w:hAnsi="Calibri" w:eastAsia="仿宋_GB2312" w:cs="宋体"/>
              <w:color w:val="000000"/>
              <w:szCs w:val="24"/>
              <w:lang w:eastAsia="zh-CN" w:bidi="ar-SA"/>
            </w:rPr>
            <w:t>0</w:t>
          </w:r>
        </w:p>
        <w:p>
          <w:pPr>
            <w:pStyle w:val="16"/>
            <w:tabs>
              <w:tab w:val="right" w:leader="dot" w:pos="8845"/>
            </w:tabs>
            <w:spacing w:line="360" w:lineRule="auto"/>
            <w:rPr>
              <w:rFonts w:hint="default"/>
            </w:rPr>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_Toc1593195666 </w:instrText>
          </w:r>
          <w:r>
            <w:rPr>
              <w:rFonts w:hint="eastAsia" w:ascii="宋体" w:hAnsi="Calibri" w:eastAsia="仿宋_GB2312" w:cs="宋体"/>
              <w:szCs w:val="24"/>
              <w:lang w:val="en-US" w:eastAsia="zh-CN" w:bidi="ar-SA"/>
            </w:rPr>
            <w:fldChar w:fldCharType="separate"/>
          </w:r>
          <w:r>
            <w:rPr>
              <w:rFonts w:hint="eastAsia" w:ascii="仿宋_GB2312" w:hAnsi="仿宋_GB2312" w:eastAsia="仿宋_GB2312" w:cs="仿宋_GB2312"/>
              <w:szCs w:val="32"/>
              <w:lang w:val="en-US" w:eastAsia="zh-CN"/>
            </w:rPr>
            <w:t xml:space="preserve">（四） </w:t>
          </w:r>
          <w:r>
            <w:rPr>
              <w:rFonts w:hint="eastAsia" w:ascii="楷体_GB2312" w:hAnsi="楷体_GB2312" w:eastAsia="楷体_GB2312" w:cs="楷体_GB2312"/>
              <w:szCs w:val="32"/>
              <w:lang w:val="en-US" w:eastAsia="zh-CN"/>
            </w:rPr>
            <w:t>绩效目标设置情况</w:t>
          </w:r>
          <w:r>
            <w:tab/>
          </w:r>
          <w:r>
            <w:fldChar w:fldCharType="begin"/>
          </w:r>
          <w:r>
            <w:instrText xml:space="preserve"> PAGEREF _Toc1593195666 \h </w:instrText>
          </w:r>
          <w:r>
            <w:fldChar w:fldCharType="separate"/>
          </w:r>
          <w:r>
            <w:t>1</w:t>
          </w:r>
          <w:r>
            <w:fldChar w:fldCharType="end"/>
          </w:r>
          <w:r>
            <w:rPr>
              <w:rFonts w:hint="eastAsia" w:ascii="宋体" w:hAnsi="Calibri" w:eastAsia="仿宋_GB2312" w:cs="宋体"/>
              <w:color w:val="000000"/>
              <w:szCs w:val="24"/>
              <w:lang w:val="en-US" w:eastAsia="zh-CN" w:bidi="ar-SA"/>
            </w:rPr>
            <w:fldChar w:fldCharType="end"/>
          </w:r>
          <w:r>
            <w:rPr>
              <w:rFonts w:hint="default" w:ascii="宋体" w:hAnsi="Calibri" w:eastAsia="仿宋_GB2312" w:cs="宋体"/>
              <w:color w:val="000000"/>
              <w:szCs w:val="24"/>
              <w:lang w:eastAsia="zh-CN" w:bidi="ar-SA"/>
            </w:rPr>
            <w:t>0</w:t>
          </w:r>
        </w:p>
        <w:p>
          <w:pPr>
            <w:pStyle w:val="15"/>
            <w:tabs>
              <w:tab w:val="right" w:leader="dot" w:pos="8845"/>
            </w:tabs>
            <w:spacing w:line="360" w:lineRule="auto"/>
          </w:pPr>
          <w:r>
            <w:rPr>
              <w:rFonts w:hint="eastAsia" w:ascii="宋体" w:hAnsi="Calibri" w:eastAsia="仿宋_GB2312" w:cs="宋体"/>
              <w:color w:val="000000"/>
              <w:szCs w:val="24"/>
              <w:lang w:val="en-US" w:eastAsia="zh-CN" w:bidi="ar-SA"/>
            </w:rPr>
            <w:fldChar w:fldCharType="begin"/>
          </w:r>
          <w:r>
            <w:rPr>
              <w:rFonts w:hint="eastAsia" w:ascii="宋体" w:hAnsi="Calibri" w:eastAsia="仿宋_GB2312" w:cs="宋体"/>
              <w:szCs w:val="24"/>
              <w:lang w:val="en-US" w:eastAsia="zh-CN" w:bidi="ar-SA"/>
            </w:rPr>
            <w:instrText xml:space="preserve"> HYPERLINK \l _Toc56529149 </w:instrText>
          </w:r>
          <w:r>
            <w:rPr>
              <w:rFonts w:hint="eastAsia" w:ascii="宋体" w:hAnsi="Calibri" w:eastAsia="仿宋_GB2312" w:cs="宋体"/>
              <w:szCs w:val="24"/>
              <w:lang w:val="en-US" w:eastAsia="zh-CN" w:bidi="ar-SA"/>
            </w:rPr>
            <w:fldChar w:fldCharType="separate"/>
          </w:r>
          <w:r>
            <w:rPr>
              <w:rFonts w:hint="eastAsia" w:ascii="黑体" w:hAnsi="黑体" w:eastAsia="黑体" w:cs="黑体"/>
              <w:szCs w:val="32"/>
              <w:lang w:val="en-US" w:eastAsia="zh-CN"/>
            </w:rPr>
            <w:t>十一、 名词解释</w:t>
          </w:r>
          <w:r>
            <w:tab/>
          </w:r>
          <w:r>
            <w:fldChar w:fldCharType="begin"/>
          </w:r>
          <w:r>
            <w:instrText xml:space="preserve"> PAGEREF _Toc56529149 \h </w:instrText>
          </w:r>
          <w:r>
            <w:fldChar w:fldCharType="separate"/>
          </w:r>
          <w:r>
            <w:t>11</w:t>
          </w:r>
          <w:r>
            <w:fldChar w:fldCharType="end"/>
          </w:r>
          <w:r>
            <w:rPr>
              <w:rFonts w:hint="eastAsia" w:ascii="宋体" w:hAnsi="Calibri" w:eastAsia="仿宋_GB2312" w:cs="宋体"/>
              <w:color w:val="000000"/>
              <w:szCs w:val="24"/>
              <w:lang w:val="en-US" w:eastAsia="zh-CN" w:bidi="ar-SA"/>
            </w:rPr>
            <w:fldChar w:fldCharType="end"/>
          </w:r>
        </w:p>
        <w:p>
          <w:pPr>
            <w:pStyle w:val="2"/>
            <w:spacing w:line="360" w:lineRule="auto"/>
            <w:rPr>
              <w:rFonts w:hint="eastAsia" w:ascii="宋体" w:hAnsi="Calibri" w:eastAsia="仿宋_GB2312" w:cs="宋体"/>
              <w:color w:val="000000"/>
              <w:sz w:val="24"/>
              <w:szCs w:val="24"/>
              <w:lang w:val="en-US" w:eastAsia="zh-CN" w:bidi="ar-SA"/>
            </w:rPr>
          </w:pPr>
          <w:r>
            <w:rPr>
              <w:rFonts w:hint="eastAsia" w:ascii="宋体" w:hAnsi="Calibri" w:eastAsia="仿宋_GB2312" w:cs="宋体"/>
              <w:color w:val="000000"/>
              <w:szCs w:val="24"/>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0" w:name="_Toc933457332"/>
      <w:r>
        <w:rPr>
          <w:rFonts w:hint="eastAsia" w:ascii="黑体" w:hAnsi="黑体" w:eastAsia="黑体" w:cs="黑体"/>
          <w:sz w:val="32"/>
          <w:szCs w:val="32"/>
          <w:lang w:val="en-US" w:eastAsia="zh-CN"/>
        </w:rPr>
        <w:t>一、基本职能及主要工作</w:t>
      </w:r>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1" w:name="_Toc239938670"/>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青川县人民检察院职能简介</w:t>
      </w:r>
      <w:bookmarkEnd w:id="1"/>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我国宪法规定人民检察院是国家的法律监督机关。这就是人民检察院的性质，它表明了人民检察院区别于其他国家机关的本质特征，是人民检察院行使检察权、开展各项检察工作的基本法律依据。</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1.依照法律规定对有关刑事案件行使侦查权;</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2.对刑事案件进行审查，批准或者决定是否逮捕犯罪嫌疑人;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3.对刑事案件进行审查，决定是否提起公诉，对决定提起公诉的案件支持公诉;</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4.依照法律规定开展公益诉讼工作;</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5.对诉讼活动实行法律监督;</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6.对判决、裁定等生效法律文书的执行工作实行法律监督;</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7.对监狱、看守所的执法活动实行法律监督;</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8.法律规定的其他职权。</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1"/>
        <w:rPr>
          <w:rFonts w:hint="eastAsia" w:ascii="楷体_GB2312" w:hAnsi="楷体_GB2312" w:eastAsia="楷体_GB2312" w:cs="楷体_GB2312"/>
          <w:sz w:val="32"/>
          <w:szCs w:val="32"/>
        </w:rPr>
      </w:pPr>
      <w:bookmarkStart w:id="2" w:name="_Toc1459523939"/>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青川县人民检察院</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bookmarkEnd w:id="2"/>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扎实打造“三张”名片，持续做好检察品牌。加大“感恩检察”党建品牌的培育力度，积极推进党建与检察业务工作深度融合，构建“党建+检察”模式，以党建带队建、以队建促发展、谋长远，争创省级先进基层党组织。深化“青佑青”未检品牌，加强未检综合履职，持续深化未检业务集中统一办理，深挖案件背后的监督线索，在办好涉未成年人刑事案件的同时，切实做好民事、行政权益和公益保护。做响“蜀道益行·青之川”公益诉讼绿色品牌，通过“专业化监督+恢复性司法+社会化治理”办案模式，深度融入生态环境社会治理。以生物多样性法治教育基地为依托，深化跨区域协作配合，有力保护青藏高原边缘及大熊猫栖息地的生态环境和生物多样之美。</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扎实做好“三篇”文章，着力提升干警素能。压实典型案例的培育主体责任，通过办理典型案件，促进解决本地区影响经济社会高质量发展的行业领域问题、民生痛点难点。以服务办案为出发点，将法律文书质量与检察办案素养、整体形象融合，加强释法说理、展现检察温度，确保让每一份法律文书都成为普法宣传的教科书。围绕检察工作存在的明显问题，不等不靠，结合本地实际开展理论调研，把困难研究透，把经验总结好，完善和改进工作方法。同时出台相关奖励措施，从绩效考核奖金中抽出部分资金用于优秀典型案例、检察建议、调研文章的奖励，明确完成质量与职级晋升挂钩。</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标党委中心工作，助力经济社会高质量发展。紧紧围绕市委“1345”工作思路、县委“五总”工作思路和上级机关的决策部署，继续重点围绕大唐家河建设、竹园县域副中心及国家级高新区打造、县城公园城市建设贡献检察力量。围绕《青藏高原生态保护法》《四川省大熊猫国家公园管理条例》的实施，加强生态环境保护宣传，打击破坏生态环境的各类犯罪，高质量提出规范行政执法的检察建议。</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扎实推进队伍建设，加快培养高素质人才。深入开展主题教育、纪律作风教育和感恩文化教育，做实干警思想政治建设工作，提升干警工作能力和工作作风。立足于制定的《青年干警培养十条措施》，通过“感恩检察课堂”“AB岗锻炼”、结对交流学习、青年干警列席检委会等措施，培养高素质的办案骨干和复合型人才。建立、优化相关奖惩、考核机制，鼓励干警努力提升能力，营造比学赶超的良好氛围，激发干事创业、争先创优激情。</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0"/>
        <w:rPr>
          <w:rFonts w:hint="eastAsia" w:ascii="黑体" w:hAnsi="黑体" w:eastAsia="黑体" w:cs="黑体"/>
          <w:sz w:val="32"/>
          <w:szCs w:val="32"/>
          <w:lang w:val="en-US" w:eastAsia="zh-CN"/>
        </w:rPr>
      </w:pPr>
      <w:bookmarkStart w:id="3" w:name="_Toc1807796897"/>
      <w:r>
        <w:rPr>
          <w:rFonts w:hint="eastAsia" w:ascii="黑体" w:hAnsi="黑体" w:eastAsia="黑体" w:cs="黑体"/>
          <w:sz w:val="32"/>
          <w:szCs w:val="32"/>
          <w:lang w:val="en-US" w:eastAsia="zh-CN"/>
        </w:rPr>
        <w:t>二、部门预算单位构成</w:t>
      </w:r>
      <w:bookmarkEnd w:id="3"/>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青川县人民检察院属一级预算单位，无下属二级预算单位。</w:t>
      </w:r>
    </w:p>
    <w:p>
      <w:pPr>
        <w:keepNext w:val="0"/>
        <w:keepLines w:val="0"/>
        <w:widowControl/>
        <w:numPr>
          <w:ilvl w:val="0"/>
          <w:numId w:val="1"/>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0"/>
        <w:rPr>
          <w:rFonts w:hint="eastAsia" w:ascii="黑体" w:hAnsi="黑体" w:eastAsia="黑体" w:cs="黑体"/>
          <w:sz w:val="32"/>
          <w:szCs w:val="32"/>
          <w:lang w:val="en-US" w:eastAsia="zh-CN"/>
        </w:rPr>
      </w:pPr>
      <w:bookmarkStart w:id="4" w:name="_Toc976888889"/>
      <w:r>
        <w:rPr>
          <w:rFonts w:hint="eastAsia" w:ascii="黑体" w:hAnsi="黑体" w:eastAsia="黑体" w:cs="黑体"/>
          <w:sz w:val="32"/>
          <w:szCs w:val="32"/>
          <w:lang w:val="en-US" w:eastAsia="zh-CN"/>
        </w:rPr>
        <w:t>收支预算情况说明</w:t>
      </w:r>
      <w:bookmarkEnd w:id="4"/>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预算的原则，青川县人民检察院所有收入和支出均纳入部门预算管理。收入包括：一般公共预算拨款收入；支出包括：公共安全支出、社会保障和就业支出、卫生健康支出、住房保障支出。青川县人民检察院2024年收支预算总数717.13万元,比2023年收支预算总数增加27.67万元，主要原因是人员增加，预算总量增加。</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1"/>
        <w:rPr>
          <w:rFonts w:hint="eastAsia" w:ascii="楷体_GB2312" w:hAnsi="楷体_GB2312" w:eastAsia="楷体_GB2312" w:cs="楷体_GB2312"/>
          <w:sz w:val="32"/>
          <w:szCs w:val="32"/>
          <w:lang w:val="en-US" w:eastAsia="zh-CN"/>
        </w:rPr>
      </w:pPr>
      <w:bookmarkStart w:id="5" w:name="_Toc1242088851"/>
      <w:r>
        <w:rPr>
          <w:rFonts w:hint="eastAsia" w:ascii="楷体_GB2312" w:hAnsi="楷体_GB2312" w:eastAsia="楷体_GB2312" w:cs="楷体_GB2312"/>
          <w:sz w:val="32"/>
          <w:szCs w:val="32"/>
          <w:lang w:val="en-US" w:eastAsia="zh-CN"/>
        </w:rPr>
        <w:t>（一）收入预算情况</w:t>
      </w:r>
      <w:bookmarkEnd w:id="5"/>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青川县人民检察院2024年收入预算717.13万元，其中：一般公共预算拨款收入717.13万元，占100%。</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1"/>
        <w:rPr>
          <w:rFonts w:hint="eastAsia" w:ascii="楷体_GB2312" w:hAnsi="楷体_GB2312" w:eastAsia="楷体_GB2312" w:cs="楷体_GB2312"/>
          <w:sz w:val="32"/>
          <w:szCs w:val="32"/>
          <w:lang w:val="en-US" w:eastAsia="zh-CN"/>
        </w:rPr>
      </w:pPr>
      <w:bookmarkStart w:id="6" w:name="_Toc56116711"/>
      <w:r>
        <w:rPr>
          <w:rFonts w:hint="eastAsia" w:ascii="楷体_GB2312" w:hAnsi="楷体_GB2312" w:eastAsia="楷体_GB2312" w:cs="楷体_GB2312"/>
          <w:sz w:val="32"/>
          <w:szCs w:val="32"/>
          <w:lang w:val="en-US" w:eastAsia="zh-CN"/>
        </w:rPr>
        <w:t>（二）支出预算情况</w:t>
      </w:r>
      <w:bookmarkEnd w:id="6"/>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i w:val="0"/>
          <w:caps w:val="0"/>
          <w:color w:val="FF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青川县人民检察院2024年支出预</w:t>
      </w:r>
      <w:r>
        <w:rPr>
          <w:rFonts w:hint="eastAsia" w:ascii="仿宋_GB2312" w:hAnsi="仿宋_GB2312" w:eastAsia="仿宋_GB2312" w:cs="仿宋_GB2312"/>
          <w:sz w:val="32"/>
          <w:szCs w:val="32"/>
          <w:lang w:val="en-US" w:eastAsia="zh-CN"/>
        </w:rPr>
        <w:t>算717.13万元，其中：基本支出575.40万元，占80.24%；项目支出141.72万元，占19.76%。</w:t>
      </w:r>
    </w:p>
    <w:p>
      <w:pPr>
        <w:keepNext w:val="0"/>
        <w:keepLines w:val="0"/>
        <w:widowControl/>
        <w:numPr>
          <w:ilvl w:val="0"/>
          <w:numId w:val="2"/>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0"/>
        <w:rPr>
          <w:rFonts w:hint="eastAsia" w:ascii="黑体" w:hAnsi="黑体" w:eastAsia="黑体" w:cs="黑体"/>
          <w:sz w:val="32"/>
          <w:szCs w:val="32"/>
          <w:lang w:val="en-US" w:eastAsia="zh-CN"/>
        </w:rPr>
      </w:pPr>
      <w:bookmarkStart w:id="7" w:name="_Toc120216096"/>
      <w:r>
        <w:rPr>
          <w:rFonts w:hint="eastAsia" w:ascii="黑体" w:hAnsi="黑体" w:eastAsia="黑体" w:cs="黑体"/>
          <w:sz w:val="32"/>
          <w:szCs w:val="32"/>
          <w:lang w:val="en-US" w:eastAsia="zh-CN"/>
        </w:rPr>
        <w:t>财政拨款收支预算情况说明</w:t>
      </w:r>
      <w:bookmarkEnd w:id="7"/>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青川县人民检察院2024年财政拨款收支预算总数717.13万元,比2023年财政拨款收支预算总数增加27.67万元，主要原因是人员增加，预算总量增加。</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收入包括：本年一般公共预算拨款收入717.13万元；支出包括：公共安全支出619.24万元、社会保障和就业支出42.36万元、卫生健康支出19.80万元、住房保障支出35.73万元。</w:t>
      </w:r>
    </w:p>
    <w:p>
      <w:pPr>
        <w:keepNext w:val="0"/>
        <w:keepLines w:val="0"/>
        <w:widowControl/>
        <w:numPr>
          <w:ilvl w:val="0"/>
          <w:numId w:val="3"/>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0"/>
        <w:rPr>
          <w:rFonts w:hint="eastAsia" w:ascii="黑体" w:hAnsi="黑体" w:eastAsia="黑体" w:cs="黑体"/>
          <w:sz w:val="32"/>
          <w:szCs w:val="32"/>
          <w:lang w:val="en-US" w:eastAsia="zh-CN"/>
        </w:rPr>
      </w:pPr>
      <w:bookmarkStart w:id="8" w:name="_Toc656801291"/>
      <w:r>
        <w:rPr>
          <w:rFonts w:hint="eastAsia" w:ascii="黑体" w:hAnsi="黑体" w:eastAsia="黑体" w:cs="黑体"/>
          <w:sz w:val="32"/>
          <w:szCs w:val="32"/>
          <w:lang w:val="en-US" w:eastAsia="zh-CN"/>
        </w:rPr>
        <w:t>一般公共预算当年拨款情况说明</w:t>
      </w:r>
      <w:bookmarkEnd w:id="8"/>
    </w:p>
    <w:p>
      <w:pPr>
        <w:keepNext w:val="0"/>
        <w:keepLines w:val="0"/>
        <w:widowControl/>
        <w:numPr>
          <w:ilvl w:val="0"/>
          <w:numId w:val="4"/>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320" w:firstLineChars="100"/>
        <w:jc w:val="both"/>
        <w:outlineLvl w:val="1"/>
        <w:rPr>
          <w:rFonts w:hint="eastAsia" w:ascii="楷体_GB2312" w:hAnsi="楷体_GB2312" w:eastAsia="楷体_GB2312" w:cs="楷体_GB2312"/>
          <w:sz w:val="32"/>
          <w:szCs w:val="32"/>
          <w:lang w:val="en-US" w:eastAsia="zh-CN"/>
        </w:rPr>
      </w:pPr>
      <w:bookmarkStart w:id="9" w:name="_Toc827777396"/>
      <w:r>
        <w:rPr>
          <w:rFonts w:hint="eastAsia" w:ascii="楷体_GB2312" w:hAnsi="楷体_GB2312" w:eastAsia="楷体_GB2312" w:cs="楷体_GB2312"/>
          <w:sz w:val="32"/>
          <w:szCs w:val="32"/>
          <w:lang w:val="en-US" w:eastAsia="zh-CN"/>
        </w:rPr>
        <w:t>一般公共预算当年拨款规模变化情况</w:t>
      </w:r>
      <w:bookmarkEnd w:id="9"/>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青川县人民检察院2024年一般公共预算当年拨款717.13万元，比2023年预算数增加27.67万元，主要原因是人员增加，预算总量增加。</w:t>
      </w:r>
    </w:p>
    <w:p>
      <w:pPr>
        <w:keepNext w:val="0"/>
        <w:keepLines w:val="0"/>
        <w:widowControl/>
        <w:numPr>
          <w:ilvl w:val="0"/>
          <w:numId w:val="5"/>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1"/>
        <w:rPr>
          <w:rFonts w:hint="eastAsia" w:ascii="楷体_GB2312" w:hAnsi="楷体_GB2312" w:eastAsia="楷体_GB2312" w:cs="楷体_GB2312"/>
          <w:sz w:val="32"/>
          <w:szCs w:val="32"/>
          <w:lang w:val="en-US" w:eastAsia="zh-CN"/>
        </w:rPr>
      </w:pPr>
      <w:bookmarkStart w:id="10" w:name="_Toc1194423382"/>
      <w:r>
        <w:rPr>
          <w:rFonts w:hint="eastAsia" w:ascii="楷体_GB2312" w:hAnsi="楷体_GB2312" w:eastAsia="楷体_GB2312" w:cs="楷体_GB2312"/>
          <w:sz w:val="32"/>
          <w:szCs w:val="32"/>
          <w:lang w:val="en-US" w:eastAsia="zh-CN"/>
        </w:rPr>
        <w:t>一般公共预算当年拨款结构情况</w:t>
      </w:r>
      <w:bookmarkEnd w:id="10"/>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宋体" w:hAnsi="宋体" w:eastAsia="宋体" w:cs="宋体"/>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公共安全支出619.24万元，占86.35%；社会保障和就业支出42.36万元，占5.91%；卫生健康支出19.80万元，占2.76%；住房保障支出35.73万元，占4.98%。</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1"/>
        <w:rPr>
          <w:rFonts w:hint="eastAsia" w:ascii="楷体_GB2312" w:hAnsi="楷体_GB2312" w:eastAsia="楷体_GB2312" w:cs="楷体_GB2312"/>
          <w:sz w:val="32"/>
          <w:szCs w:val="32"/>
          <w:lang w:val="en-US" w:eastAsia="zh-CN"/>
        </w:rPr>
      </w:pPr>
      <w:bookmarkStart w:id="11" w:name="_Toc964273530"/>
      <w:r>
        <w:rPr>
          <w:rFonts w:hint="eastAsia" w:ascii="楷体_GB2312" w:hAnsi="楷体_GB2312" w:eastAsia="楷体_GB2312" w:cs="楷体_GB2312"/>
          <w:sz w:val="32"/>
          <w:szCs w:val="32"/>
          <w:lang w:val="en-US" w:eastAsia="zh-CN"/>
        </w:rPr>
        <w:t>（三）一般公共预算当年拨款具体使用情况</w:t>
      </w:r>
      <w:bookmarkEnd w:id="11"/>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共安全（类）检察（款）行政运行（项）2024年预算数为510.51万元，主要用于：机关正常运转的基本支出，包括基本工资、津贴补贴等人员经费以及办公费、印刷费、水电费等日常公用经费，保障部门正常运转。</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b/>
          <w:bCs/>
          <w:color w:val="FF0000"/>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公共安全（类）检察（款） 一般行政管理事务（项）2024年预算数为100.02万元，主要用于：保障办案运转，公诉、执行监督、批捕、公益诉讼等检察业务的正常有序开展。</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3.公共安全（类）检察（款）事业运行（项）2024年预算数为8.7万元，主要用于：事业单位人员工资福利及日常办公支出。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4.社会保障和就业（类）行政事业单位养老支出（款）机关事业单位基本养老保险缴费支出（项）2024 年预算数41.91万元，主要用于：单位工作人员养老保险缴费支出。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5.社会保障和就业（类）其他社会保障和就业支出（款）其他社会保障和就业支出（项）2024年预算数为0.45万元，主要用于：人员工伤、失业保险费用支出。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6.卫生健康（类）行政事业单位医疗（款）行政单位医疗（项）2024年预算数为19.80万元，主要用于：机关及事业单位按规定由单位缴纳的基本医疗保险支出。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7.住房保障（类）住房改革支出（款）住房公积金（项）2024年预算数为35.73万元，主要用于：部门按规定为职工缴纳的住房公积金支出。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0"/>
        <w:rPr>
          <w:rFonts w:hint="eastAsia" w:ascii="黑体" w:hAnsi="黑体" w:eastAsia="黑体" w:cs="黑体"/>
          <w:sz w:val="32"/>
          <w:szCs w:val="32"/>
          <w:lang w:val="en-US" w:eastAsia="zh-CN"/>
        </w:rPr>
      </w:pPr>
      <w:bookmarkStart w:id="12" w:name="_Toc165266083"/>
      <w:r>
        <w:rPr>
          <w:rFonts w:hint="eastAsia" w:ascii="黑体" w:hAnsi="黑体" w:eastAsia="黑体" w:cs="黑体"/>
          <w:sz w:val="32"/>
          <w:szCs w:val="32"/>
          <w:lang w:val="en-US" w:eastAsia="zh-CN"/>
        </w:rPr>
        <w:t>六、一般公共预算基本支出情况说明</w:t>
      </w:r>
      <w:bookmarkEnd w:id="12"/>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青川县人民检察院2024年一般公共预算基本支出575.40万元，其中：</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人员经费482.26万元，主要包括：基本工资、津贴补贴、奖金、绩效工资、机关事业单位基本养老保险缴费、职工基本医疗保险缴费、其他社会保障缴费、住房公积金、其他工资福利支出</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生活补助等支出。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公用经费93.14万元，主要包括：办公费、印刷费、水费、电费、邮电费、差旅费、维修（护）费、租赁费、会议费、培训费、公务接待费、劳务费、工会经费、福利费、公务用车运行维护费、其他交通费用、其他商品和服务支出等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outlineLvl w:val="0"/>
        <w:rPr>
          <w:rFonts w:hint="eastAsia" w:ascii="黑体" w:hAnsi="黑体" w:eastAsia="黑体" w:cs="黑体"/>
          <w:sz w:val="32"/>
          <w:szCs w:val="32"/>
          <w:lang w:val="en-US" w:eastAsia="zh-CN"/>
        </w:rPr>
      </w:pPr>
      <w:bookmarkStart w:id="13" w:name="_Toc2043492820"/>
      <w:r>
        <w:rPr>
          <w:rFonts w:hint="eastAsia" w:ascii="黑体" w:hAnsi="黑体" w:eastAsia="黑体" w:cs="黑体"/>
          <w:sz w:val="32"/>
          <w:szCs w:val="32"/>
          <w:lang w:val="en-US" w:eastAsia="zh-CN"/>
        </w:rPr>
        <w:t>七、“三公”经费财政拨款预算安排情况说明</w:t>
      </w:r>
      <w:bookmarkEnd w:id="13"/>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青川县人民检察院2024年“三公”经费财政拨款预算数3.60万元，其中：公务接待费1.60万元，公务用车购置及运行维护费2.00万元，因公出国（境）经费0万元。</w:t>
      </w:r>
    </w:p>
    <w:p>
      <w:pPr>
        <w:keepNext w:val="0"/>
        <w:keepLines w:val="0"/>
        <w:widowControl/>
        <w:numPr>
          <w:ilvl w:val="0"/>
          <w:numId w:val="6"/>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公务接待费</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2024年公务接待费计划用于执行接待考察调研、检查指导等公务活动开支的交通费、住宿费、用餐费等。</w:t>
      </w:r>
    </w:p>
    <w:p>
      <w:pPr>
        <w:keepNext w:val="0"/>
        <w:keepLines w:val="0"/>
        <w:widowControl/>
        <w:numPr>
          <w:ilvl w:val="0"/>
          <w:numId w:val="6"/>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leftChars="0" w:right="0" w:righ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default"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公务用车购置及运行维护费与2023年预算相比持平。</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单位现有公务用车5辆，其中：轿车4辆，越野车1辆。</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2024年未安排公务用车购置费。</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2024年安排公务用车运行维护费2万元，用于5辆公务用车燃油、过路（桥）、维修、保险等方面支出。主要保障检察业务及乡村振兴工作用车。</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三）因公出国（境）经费</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因公出国（境）经费与2023年预算相比持平。2024年部门预算未编列因公出国（境）经费，未安排出国（境）任务和计划。</w:t>
      </w:r>
    </w:p>
    <w:p>
      <w:pPr>
        <w:keepNext w:val="0"/>
        <w:keepLines w:val="0"/>
        <w:widowControl/>
        <w:numPr>
          <w:ilvl w:val="0"/>
          <w:numId w:val="7"/>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outlineLvl w:val="0"/>
        <w:rPr>
          <w:rFonts w:hint="eastAsia" w:ascii="黑体" w:hAnsi="黑体" w:eastAsia="黑体" w:cs="黑体"/>
          <w:sz w:val="32"/>
          <w:szCs w:val="32"/>
          <w:lang w:val="en-US" w:eastAsia="zh-CN"/>
        </w:rPr>
      </w:pPr>
      <w:bookmarkStart w:id="14" w:name="_Toc1701280905"/>
      <w:r>
        <w:rPr>
          <w:rFonts w:hint="eastAsia" w:ascii="黑体" w:hAnsi="黑体" w:eastAsia="黑体" w:cs="黑体"/>
          <w:sz w:val="32"/>
          <w:szCs w:val="32"/>
          <w:lang w:val="en-US" w:eastAsia="zh-CN"/>
        </w:rPr>
        <w:t>政府性基金预算支出情况说明</w:t>
      </w:r>
      <w:bookmarkEnd w:id="14"/>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青川县人民检察院2024年无政府性基金预算拨款安排的支出。</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outlineLvl w:val="0"/>
        <w:rPr>
          <w:rFonts w:hint="eastAsia" w:ascii="黑体" w:hAnsi="黑体" w:eastAsia="黑体" w:cs="黑体"/>
          <w:sz w:val="32"/>
          <w:szCs w:val="32"/>
          <w:lang w:val="en-US" w:eastAsia="zh-CN"/>
        </w:rPr>
      </w:pPr>
      <w:bookmarkStart w:id="15" w:name="_Toc2019618327"/>
      <w:r>
        <w:rPr>
          <w:rFonts w:hint="eastAsia" w:ascii="黑体" w:hAnsi="黑体" w:eastAsia="黑体" w:cs="黑体"/>
          <w:sz w:val="32"/>
          <w:szCs w:val="32"/>
          <w:lang w:val="en-US" w:eastAsia="zh-CN"/>
        </w:rPr>
        <w:t>九、国有资本经营预算支出情况说明</w:t>
      </w:r>
      <w:bookmarkEnd w:id="15"/>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青川县人民检察院2024年无国有资本经营预算拨款安排的支出。</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outlineLvl w:val="0"/>
        <w:rPr>
          <w:rFonts w:hint="eastAsia" w:ascii="黑体" w:hAnsi="黑体" w:eastAsia="黑体" w:cs="黑体"/>
          <w:sz w:val="32"/>
          <w:szCs w:val="32"/>
          <w:lang w:val="en-US" w:eastAsia="zh-CN"/>
        </w:rPr>
      </w:pPr>
      <w:bookmarkStart w:id="16" w:name="_Toc543953472"/>
      <w:r>
        <w:rPr>
          <w:rFonts w:hint="eastAsia" w:ascii="黑体" w:hAnsi="黑体" w:eastAsia="黑体" w:cs="黑体"/>
          <w:sz w:val="32"/>
          <w:szCs w:val="32"/>
          <w:lang w:val="en-US" w:eastAsia="zh-CN"/>
        </w:rPr>
        <w:t>十、其他重要事项的情况说明</w:t>
      </w:r>
      <w:bookmarkEnd w:id="16"/>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outlineLvl w:val="1"/>
        <w:rPr>
          <w:rFonts w:hint="eastAsia" w:ascii="楷体_GB2312" w:hAnsi="楷体_GB2312" w:eastAsia="楷体_GB2312" w:cs="楷体_GB2312"/>
          <w:sz w:val="32"/>
          <w:szCs w:val="32"/>
          <w:lang w:val="en-US" w:eastAsia="zh-CN"/>
        </w:rPr>
      </w:pPr>
      <w:bookmarkStart w:id="17" w:name="_Toc1165306872"/>
      <w:r>
        <w:rPr>
          <w:rFonts w:hint="eastAsia" w:ascii="楷体_GB2312" w:hAnsi="楷体_GB2312" w:eastAsia="楷体_GB2312" w:cs="楷体_GB2312"/>
          <w:sz w:val="32"/>
          <w:szCs w:val="32"/>
          <w:lang w:val="en-US" w:eastAsia="zh-CN"/>
        </w:rPr>
        <w:t>（一）机关运行经费</w:t>
      </w:r>
      <w:bookmarkEnd w:id="17"/>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2024年，青川县人民检察院的机关运行经费财政拨款预算93.14万元，比2023年预算增加10.63万元，增长12.88%。主要原因是人员增加，机关运行经费增加。</w:t>
      </w:r>
    </w:p>
    <w:p>
      <w:pPr>
        <w:keepNext w:val="0"/>
        <w:keepLines w:val="0"/>
        <w:widowControl/>
        <w:numPr>
          <w:ilvl w:val="0"/>
          <w:numId w:val="8"/>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leftChars="0" w:right="0" w:rightChars="0" w:firstLine="640" w:firstLineChars="200"/>
        <w:jc w:val="both"/>
        <w:outlineLvl w:val="1"/>
        <w:rPr>
          <w:rFonts w:hint="eastAsia" w:ascii="楷体_GB2312" w:hAnsi="楷体_GB2312" w:eastAsia="楷体_GB2312" w:cs="楷体_GB2312"/>
          <w:sz w:val="32"/>
          <w:szCs w:val="32"/>
          <w:lang w:val="en-US" w:eastAsia="zh-CN"/>
        </w:rPr>
      </w:pPr>
      <w:bookmarkStart w:id="18" w:name="_Toc1106827223"/>
      <w:r>
        <w:rPr>
          <w:rFonts w:hint="eastAsia" w:ascii="楷体_GB2312" w:hAnsi="楷体_GB2312" w:eastAsia="楷体_GB2312" w:cs="楷体_GB2312"/>
          <w:sz w:val="32"/>
          <w:szCs w:val="32"/>
          <w:lang w:val="en-US" w:eastAsia="zh-CN"/>
        </w:rPr>
        <w:t>政府采购情况</w:t>
      </w:r>
      <w:bookmarkEnd w:id="18"/>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2024年，青川县人民检察院无政府采购预算安排。</w:t>
      </w:r>
    </w:p>
    <w:p>
      <w:pPr>
        <w:keepNext w:val="0"/>
        <w:keepLines w:val="0"/>
        <w:widowControl/>
        <w:numPr>
          <w:ilvl w:val="0"/>
          <w:numId w:val="8"/>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leftChars="0" w:right="0" w:rightChars="0" w:firstLine="640" w:firstLineChars="200"/>
        <w:jc w:val="both"/>
        <w:outlineLvl w:val="1"/>
        <w:rPr>
          <w:rFonts w:hint="eastAsia" w:ascii="楷体_GB2312" w:hAnsi="楷体_GB2312" w:eastAsia="楷体_GB2312" w:cs="楷体_GB2312"/>
          <w:sz w:val="32"/>
          <w:szCs w:val="32"/>
          <w:lang w:val="en-US" w:eastAsia="zh-CN"/>
        </w:rPr>
      </w:pPr>
      <w:bookmarkStart w:id="19" w:name="_Toc1850043032"/>
      <w:r>
        <w:rPr>
          <w:rFonts w:hint="eastAsia" w:ascii="楷体_GB2312" w:hAnsi="楷体_GB2312" w:eastAsia="楷体_GB2312" w:cs="楷体_GB2312"/>
          <w:sz w:val="32"/>
          <w:szCs w:val="32"/>
          <w:lang w:val="en-US" w:eastAsia="zh-CN"/>
        </w:rPr>
        <w:t>国有资产占有使用情况</w:t>
      </w:r>
      <w:bookmarkEnd w:id="19"/>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截至2023年底，青川县人民检察院共有车辆5辆，其中，执法执勤用车5辆。单位无价值200万元以上大型设备。</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2024年部门预算未安排购置车辆及单位价值200万元以上大型设备。</w:t>
      </w:r>
      <w:bookmarkStart w:id="20" w:name="_Toc1593195666"/>
    </w:p>
    <w:p>
      <w:pPr>
        <w:keepNext w:val="0"/>
        <w:keepLines w:val="0"/>
        <w:widowControl/>
        <w:numPr>
          <w:ilvl w:val="0"/>
          <w:numId w:val="8"/>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leftChars="0" w:right="0" w:rightChars="0" w:firstLine="640" w:firstLineChars="200"/>
        <w:jc w:val="both"/>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绩效目标设置情况</w:t>
      </w:r>
      <w:bookmarkEnd w:id="20"/>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b/>
          <w:bCs/>
          <w:color w:val="FF0000"/>
          <w:lang w:val="en-US" w:eastAsia="zh-CN"/>
        </w:rPr>
      </w:pPr>
      <w:r>
        <w:rPr>
          <w:rFonts w:hint="eastAsia" w:ascii="仿宋_GB2312" w:hAnsi="仿宋_GB2312" w:eastAsia="仿宋_GB2312" w:cs="仿宋_GB2312"/>
          <w:sz w:val="32"/>
          <w:szCs w:val="32"/>
          <w:lang w:val="en-US" w:eastAsia="zh-CN"/>
        </w:rPr>
        <w:t>2024年青川县人民检察院开展绩效目标管理的项目13个，涉及预算717.13万元。其中：人员类项目5个，涉及预算 482.26万元；运转类项目4个，涉及预算93.14万元；特定目标类项目4个，涉及预算141.72万元。</w:t>
      </w:r>
    </w:p>
    <w:p>
      <w:pPr>
        <w:keepNext w:val="0"/>
        <w:keepLines w:val="0"/>
        <w:widowControl/>
        <w:numPr>
          <w:ilvl w:val="0"/>
          <w:numId w:val="9"/>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outlineLvl w:val="0"/>
        <w:rPr>
          <w:rFonts w:hint="eastAsia" w:ascii="黑体" w:hAnsi="黑体" w:eastAsia="黑体" w:cs="黑体"/>
          <w:sz w:val="32"/>
          <w:szCs w:val="32"/>
          <w:lang w:val="en-US" w:eastAsia="zh-CN"/>
        </w:rPr>
      </w:pPr>
      <w:bookmarkStart w:id="21" w:name="_Toc56529149"/>
      <w:r>
        <w:rPr>
          <w:rFonts w:hint="eastAsia" w:ascii="黑体" w:hAnsi="黑体" w:eastAsia="黑体" w:cs="黑体"/>
          <w:sz w:val="32"/>
          <w:szCs w:val="32"/>
          <w:lang w:val="en-US" w:eastAsia="zh-CN"/>
        </w:rPr>
        <w:t>名词解释</w:t>
      </w:r>
      <w:bookmarkEnd w:id="21"/>
    </w:p>
    <w:p>
      <w:pPr>
        <w:keepNext w:val="0"/>
        <w:keepLines w:val="0"/>
        <w:widowControl/>
        <w:numPr>
          <w:ilvl w:val="0"/>
          <w:numId w:val="1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（二）公共安全（类）检察（款）行政运行（项）：</w:t>
      </w:r>
      <w:r>
        <w:rPr>
          <w:rFonts w:hint="eastAsia" w:ascii="仿宋_GB2312" w:hAnsi="仿宋_GB2312" w:eastAsia="仿宋_GB2312" w:cs="仿宋_GB2312"/>
          <w:sz w:val="32"/>
          <w:szCs w:val="32"/>
          <w:lang w:val="en-US" w:eastAsia="zh-CN"/>
        </w:rPr>
        <w:t>指机关单位用于保障机构正常运行、开展日常工作的基本支出。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（三）公共安全（类）检察（款）一般行政管理事务（项）：</w:t>
      </w:r>
      <w:r>
        <w:rPr>
          <w:rFonts w:hint="eastAsia" w:ascii="仿宋_GB2312" w:hAnsi="仿宋_GB2312" w:eastAsia="仿宋_GB2312" w:cs="仿宋_GB2312"/>
          <w:sz w:val="32"/>
          <w:szCs w:val="32"/>
          <w:lang w:val="en-US" w:eastAsia="zh-CN"/>
        </w:rPr>
        <w:t>指机关单位保障机关运转和检察工作开展的项目支出。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（四）公共安全（类）检察（款）事业运行（项）：</w:t>
      </w:r>
      <w:r>
        <w:rPr>
          <w:rFonts w:hint="eastAsia" w:ascii="仿宋_GB2312" w:hAnsi="仿宋_GB2312" w:eastAsia="仿宋_GB2312" w:cs="仿宋_GB2312"/>
          <w:sz w:val="32"/>
          <w:szCs w:val="32"/>
          <w:lang w:val="en-US" w:eastAsia="zh-CN"/>
        </w:rPr>
        <w:t>指机关事业单位人员工资福利及日常办公支出。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（六）社会保障和就业（类）其他社会保障和就业支出（款）其他社会保障和就业支出（项）：</w:t>
      </w:r>
      <w:r>
        <w:rPr>
          <w:rFonts w:hint="eastAsia" w:ascii="仿宋_GB2312" w:hAnsi="仿宋_GB2312" w:eastAsia="仿宋_GB2312" w:cs="仿宋_GB2312"/>
          <w:color w:val="auto"/>
          <w:sz w:val="32"/>
          <w:szCs w:val="32"/>
          <w:lang w:val="en-US" w:eastAsia="zh-CN"/>
        </w:rPr>
        <w:t>指按规定由单位缴纳的其他保险支出。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（七）卫生健康（类）行政事业单位医疗（款）行政单位医疗（项）：</w:t>
      </w:r>
      <w:r>
        <w:rPr>
          <w:rFonts w:hint="eastAsia" w:ascii="仿宋_GB2312" w:hAnsi="仿宋_GB2312" w:eastAsia="仿宋_GB2312" w:cs="仿宋_GB2312"/>
          <w:sz w:val="32"/>
          <w:szCs w:val="32"/>
          <w:lang w:val="en-US" w:eastAsia="zh-CN"/>
        </w:rPr>
        <w:t>指机关及参公管理事业单位用于单位应缴纳基本医疗保险支出。</w:t>
      </w:r>
      <w:r>
        <w:rPr>
          <w:rFonts w:hint="eastAsia" w:ascii="仿宋_GB2312" w:hAnsi="仿宋_GB2312" w:eastAsia="仿宋_GB2312" w:cs="仿宋_GB2312"/>
          <w:sz w:val="32"/>
          <w:szCs w:val="32"/>
          <w:lang w:val="en-US" w:eastAsia="zh-CN"/>
        </w:rPr>
        <w:br w:type="textWrapping"/>
      </w:r>
      <w:r>
        <w:rPr>
          <w:rFonts w:hint="eastAsia" w:ascii="仿宋_GB2312" w:hAnsi="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（八）住房保障（类）住房改革支出（款）住房公积金（项）：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（十）项目支出：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pPr>
        <w:keepNext w:val="0"/>
        <w:keepLines w:val="0"/>
        <w:widowControl/>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（十一）“三公”经费：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（十二）机关运行经费：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附件：部门预算公开表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eastAsia="zh-CN"/>
        </w:rPr>
      </w:pP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ans">
    <w:panose1 w:val="020B0604020202020204"/>
    <w:charset w:val="00"/>
    <w:family w:val="swiss"/>
    <w:pitch w:val="default"/>
    <w:sig w:usb0="E0000AFF" w:usb1="500078FF" w:usb2="00000021" w:usb3="00000000" w:csb0="600001BF" w:csb1="DFF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1FD3E"/>
    <w:multiLevelType w:val="singleLevel"/>
    <w:tmpl w:val="8211FD3E"/>
    <w:lvl w:ilvl="0" w:tentative="0">
      <w:start w:val="4"/>
      <w:numFmt w:val="chineseCounting"/>
      <w:suff w:val="nothing"/>
      <w:lvlText w:val="%1、"/>
      <w:lvlJc w:val="left"/>
      <w:rPr>
        <w:rFonts w:hint="eastAsia"/>
      </w:rPr>
    </w:lvl>
  </w:abstractNum>
  <w:abstractNum w:abstractNumId="1">
    <w:nsid w:val="EEE53C60"/>
    <w:multiLevelType w:val="singleLevel"/>
    <w:tmpl w:val="EEE53C60"/>
    <w:lvl w:ilvl="0" w:tentative="0">
      <w:start w:val="1"/>
      <w:numFmt w:val="chineseCounting"/>
      <w:suff w:val="nothing"/>
      <w:lvlText w:val="（%1）"/>
      <w:lvlJc w:val="left"/>
      <w:rPr>
        <w:rFonts w:hint="eastAsia"/>
      </w:rPr>
    </w:lvl>
  </w:abstractNum>
  <w:abstractNum w:abstractNumId="2">
    <w:nsid w:val="FA86A96F"/>
    <w:multiLevelType w:val="singleLevel"/>
    <w:tmpl w:val="FA86A96F"/>
    <w:lvl w:ilvl="0" w:tentative="0">
      <w:start w:val="3"/>
      <w:numFmt w:val="chineseCounting"/>
      <w:suff w:val="nothing"/>
      <w:lvlText w:val="%1、"/>
      <w:lvlJc w:val="left"/>
      <w:rPr>
        <w:rFonts w:hint="eastAsia"/>
      </w:rPr>
    </w:lvl>
  </w:abstractNum>
  <w:abstractNum w:abstractNumId="3">
    <w:nsid w:val="2B5B4EEC"/>
    <w:multiLevelType w:val="singleLevel"/>
    <w:tmpl w:val="2B5B4EEC"/>
    <w:lvl w:ilvl="0" w:tentative="0">
      <w:start w:val="5"/>
      <w:numFmt w:val="chineseCounting"/>
      <w:suff w:val="nothing"/>
      <w:lvlText w:val="%1、"/>
      <w:lvlJc w:val="left"/>
      <w:rPr>
        <w:rFonts w:hint="eastAsia"/>
      </w:rPr>
    </w:lvl>
  </w:abstractNum>
  <w:abstractNum w:abstractNumId="4">
    <w:nsid w:val="327AE66B"/>
    <w:multiLevelType w:val="singleLevel"/>
    <w:tmpl w:val="327AE66B"/>
    <w:lvl w:ilvl="0" w:tentative="0">
      <w:start w:val="11"/>
      <w:numFmt w:val="chineseCounting"/>
      <w:suff w:val="nothing"/>
      <w:lvlText w:val="%1、"/>
      <w:lvlJc w:val="left"/>
      <w:rPr>
        <w:rFonts w:hint="eastAsia"/>
      </w:rPr>
    </w:lvl>
  </w:abstractNum>
  <w:abstractNum w:abstractNumId="5">
    <w:nsid w:val="4690BE47"/>
    <w:multiLevelType w:val="singleLevel"/>
    <w:tmpl w:val="4690BE47"/>
    <w:lvl w:ilvl="0" w:tentative="0">
      <w:start w:val="1"/>
      <w:numFmt w:val="chineseCounting"/>
      <w:suff w:val="nothing"/>
      <w:lvlText w:val="（%1）"/>
      <w:lvlJc w:val="left"/>
      <w:rPr>
        <w:rFonts w:hint="eastAsia"/>
      </w:rPr>
    </w:lvl>
  </w:abstractNum>
  <w:abstractNum w:abstractNumId="6">
    <w:nsid w:val="51F98B1A"/>
    <w:multiLevelType w:val="singleLevel"/>
    <w:tmpl w:val="51F98B1A"/>
    <w:lvl w:ilvl="0" w:tentative="0">
      <w:start w:val="8"/>
      <w:numFmt w:val="chineseCounting"/>
      <w:suff w:val="nothing"/>
      <w:lvlText w:val="%1、"/>
      <w:lvlJc w:val="left"/>
      <w:rPr>
        <w:rFonts w:hint="eastAsia"/>
      </w:rPr>
    </w:lvl>
  </w:abstractNum>
  <w:abstractNum w:abstractNumId="7">
    <w:nsid w:val="5BFCE1D6"/>
    <w:multiLevelType w:val="singleLevel"/>
    <w:tmpl w:val="5BFCE1D6"/>
    <w:lvl w:ilvl="0" w:tentative="0">
      <w:start w:val="2"/>
      <w:numFmt w:val="chineseCounting"/>
      <w:suff w:val="nothing"/>
      <w:lvlText w:val="（%1）"/>
      <w:lvlJc w:val="left"/>
      <w:rPr>
        <w:rFonts w:hint="eastAsia"/>
      </w:rPr>
    </w:lvl>
  </w:abstractNum>
  <w:abstractNum w:abstractNumId="8">
    <w:nsid w:val="7B06886B"/>
    <w:multiLevelType w:val="singleLevel"/>
    <w:tmpl w:val="7B06886B"/>
    <w:lvl w:ilvl="0" w:tentative="0">
      <w:start w:val="1"/>
      <w:numFmt w:val="chineseCounting"/>
      <w:suff w:val="nothing"/>
      <w:lvlText w:val="（%1）"/>
      <w:lvlJc w:val="left"/>
      <w:rPr>
        <w:rFonts w:hint="eastAsia"/>
      </w:rPr>
    </w:lvl>
  </w:abstractNum>
  <w:abstractNum w:abstractNumId="9">
    <w:nsid w:val="7E9643AA"/>
    <w:multiLevelType w:val="singleLevel"/>
    <w:tmpl w:val="7E9643AA"/>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5"/>
  </w:num>
  <w:num w:numId="5">
    <w:abstractNumId w:val="9"/>
  </w:num>
  <w:num w:numId="6">
    <w:abstractNumId w:val="1"/>
  </w:num>
  <w:num w:numId="7">
    <w:abstractNumId w:val="6"/>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ZTA4ZWJjNjUxNGIxZDMyOGU0ZDk2MzU3MGJhYjYifQ=="/>
  </w:docVars>
  <w:rsids>
    <w:rsidRoot w:val="00000000"/>
    <w:rsid w:val="003041E4"/>
    <w:rsid w:val="010C5220"/>
    <w:rsid w:val="012352D1"/>
    <w:rsid w:val="01B25D72"/>
    <w:rsid w:val="02224ED0"/>
    <w:rsid w:val="02354D60"/>
    <w:rsid w:val="044B5685"/>
    <w:rsid w:val="06E70B03"/>
    <w:rsid w:val="095B04EA"/>
    <w:rsid w:val="0DB94E10"/>
    <w:rsid w:val="10780EE7"/>
    <w:rsid w:val="1185411D"/>
    <w:rsid w:val="11984D42"/>
    <w:rsid w:val="12DC489F"/>
    <w:rsid w:val="14BB78A8"/>
    <w:rsid w:val="185F480A"/>
    <w:rsid w:val="19D63004"/>
    <w:rsid w:val="1A7242D2"/>
    <w:rsid w:val="1ABD2BFE"/>
    <w:rsid w:val="1B1B5294"/>
    <w:rsid w:val="1C777571"/>
    <w:rsid w:val="1D1A7827"/>
    <w:rsid w:val="1D96278E"/>
    <w:rsid w:val="1F7BF06F"/>
    <w:rsid w:val="1FEE4B73"/>
    <w:rsid w:val="21E46A9C"/>
    <w:rsid w:val="23CE9849"/>
    <w:rsid w:val="2B1F4FBF"/>
    <w:rsid w:val="2FD73638"/>
    <w:rsid w:val="30006BD5"/>
    <w:rsid w:val="357C4E30"/>
    <w:rsid w:val="374C7AFB"/>
    <w:rsid w:val="3768578B"/>
    <w:rsid w:val="39C11183"/>
    <w:rsid w:val="39F304DD"/>
    <w:rsid w:val="3AF876C8"/>
    <w:rsid w:val="3C28305F"/>
    <w:rsid w:val="3C361720"/>
    <w:rsid w:val="3D6E44BD"/>
    <w:rsid w:val="3FB64490"/>
    <w:rsid w:val="3FFB55ED"/>
    <w:rsid w:val="44380293"/>
    <w:rsid w:val="4A9B33F0"/>
    <w:rsid w:val="4B373CA3"/>
    <w:rsid w:val="4C817EFE"/>
    <w:rsid w:val="4E9B7F46"/>
    <w:rsid w:val="4F6463E1"/>
    <w:rsid w:val="54244390"/>
    <w:rsid w:val="54662A63"/>
    <w:rsid w:val="557F255F"/>
    <w:rsid w:val="55EC2967"/>
    <w:rsid w:val="57ED4C74"/>
    <w:rsid w:val="58064E12"/>
    <w:rsid w:val="5B142DC0"/>
    <w:rsid w:val="5BDDB4C7"/>
    <w:rsid w:val="5BFEE015"/>
    <w:rsid w:val="5FF62C8B"/>
    <w:rsid w:val="60844CA9"/>
    <w:rsid w:val="62E71B76"/>
    <w:rsid w:val="639F2439"/>
    <w:rsid w:val="63EDCF55"/>
    <w:rsid w:val="63FBFBCF"/>
    <w:rsid w:val="66534969"/>
    <w:rsid w:val="669360FD"/>
    <w:rsid w:val="66AF5589"/>
    <w:rsid w:val="66BB5ABE"/>
    <w:rsid w:val="68161235"/>
    <w:rsid w:val="68BF2482"/>
    <w:rsid w:val="68FF6A83"/>
    <w:rsid w:val="6B2C02A3"/>
    <w:rsid w:val="6B636C73"/>
    <w:rsid w:val="6BBF454D"/>
    <w:rsid w:val="6FBBC9CF"/>
    <w:rsid w:val="6FD31975"/>
    <w:rsid w:val="71666546"/>
    <w:rsid w:val="72BDE561"/>
    <w:rsid w:val="73F58D12"/>
    <w:rsid w:val="77367FBF"/>
    <w:rsid w:val="78462278"/>
    <w:rsid w:val="787079E5"/>
    <w:rsid w:val="7997EA6C"/>
    <w:rsid w:val="7AEAE675"/>
    <w:rsid w:val="7BAFCE5D"/>
    <w:rsid w:val="7D0D2E82"/>
    <w:rsid w:val="7D46598C"/>
    <w:rsid w:val="7DD71889"/>
    <w:rsid w:val="7DFB240B"/>
    <w:rsid w:val="7E0935ED"/>
    <w:rsid w:val="7E7CCC35"/>
    <w:rsid w:val="7FCF2AF7"/>
    <w:rsid w:val="7FDFC3F9"/>
    <w:rsid w:val="7FF6B246"/>
    <w:rsid w:val="93FBD965"/>
    <w:rsid w:val="9F461CFA"/>
    <w:rsid w:val="9FCB4A9A"/>
    <w:rsid w:val="9FDFC237"/>
    <w:rsid w:val="9FEE5FF9"/>
    <w:rsid w:val="9FEF033D"/>
    <w:rsid w:val="A27FF1E5"/>
    <w:rsid w:val="AFDEB5A7"/>
    <w:rsid w:val="AFEA7FBF"/>
    <w:rsid w:val="B83F4767"/>
    <w:rsid w:val="BB9FF451"/>
    <w:rsid w:val="BEFF827E"/>
    <w:rsid w:val="BF930F07"/>
    <w:rsid w:val="BFCE8436"/>
    <w:rsid w:val="C3F7EB7A"/>
    <w:rsid w:val="CFF5FEEC"/>
    <w:rsid w:val="D3DD9064"/>
    <w:rsid w:val="D6F76A0C"/>
    <w:rsid w:val="D7ECE8D2"/>
    <w:rsid w:val="DF2E83D4"/>
    <w:rsid w:val="DFDD4FB5"/>
    <w:rsid w:val="E6E7278E"/>
    <w:rsid w:val="E7F748B5"/>
    <w:rsid w:val="EE5F3713"/>
    <w:rsid w:val="EFC9D62C"/>
    <w:rsid w:val="F1FBD209"/>
    <w:rsid w:val="F35FA2A4"/>
    <w:rsid w:val="F67FD4A0"/>
    <w:rsid w:val="F6BE9755"/>
    <w:rsid w:val="F6CF4E26"/>
    <w:rsid w:val="F6FFA89B"/>
    <w:rsid w:val="FAE4EFE1"/>
    <w:rsid w:val="FB9B6F12"/>
    <w:rsid w:val="FBB66A4A"/>
    <w:rsid w:val="FDAF1551"/>
    <w:rsid w:val="FDEE6989"/>
    <w:rsid w:val="FF5E7DB8"/>
    <w:rsid w:val="FF77E367"/>
    <w:rsid w:val="FFD576EB"/>
    <w:rsid w:val="FFFBE8B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仿宋_GB2312" w:cs="宋体"/>
      <w:color w:val="000000"/>
      <w:sz w:val="24"/>
      <w:szCs w:val="24"/>
      <w:lang w:val="en-US" w:eastAsia="zh-CN" w:bidi="ar-SA"/>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paragraph" w:styleId="8">
    <w:name w:val="table of figures"/>
    <w:basedOn w:val="1"/>
    <w:next w:val="1"/>
    <w:qFormat/>
    <w:uiPriority w:val="0"/>
    <w:pPr>
      <w:ind w:left="400" w:leftChars="200" w:hanging="200" w:hangingChars="200"/>
    </w:pPr>
  </w:style>
  <w:style w:type="paragraph" w:styleId="9">
    <w:name w:val="Normal (Web)"/>
    <w:basedOn w:val="1"/>
    <w:qFormat/>
    <w:uiPriority w:val="0"/>
    <w:rPr>
      <w:sz w:val="24"/>
    </w:rPr>
  </w:style>
  <w:style w:type="character" w:customStyle="1" w:styleId="12">
    <w:name w:val="默认段落字体1"/>
    <w:qFormat/>
    <w:uiPriority w:val="0"/>
  </w:style>
  <w:style w:type="paragraph" w:customStyle="1" w:styleId="13">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2018-12-01T09:47:00Z</dcterms:created>
  <dc:creator>admin</dc:creator>
  <cp:lastModifiedBy>clp</cp:lastModifiedBy>
  <dcterms:modified xsi:type="dcterms:W3CDTF">2024-02-19T15:45:25Z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DF0CEE817CB14836A148C28BABD8C344_13</vt:lpwstr>
  </property>
</Properties>
</file>