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auto"/>
          <w:sz w:val="72"/>
          <w:szCs w:val="72"/>
          <w:highlight w:val="none"/>
        </w:rPr>
      </w:pPr>
      <w:bookmarkStart w:id="0" w:name="_Toc15396597"/>
      <w:bookmarkStart w:id="1" w:name="_Toc15396475"/>
      <w:bookmarkStart w:id="2" w:name="_Toc15377425"/>
      <w:bookmarkStart w:id="3" w:name="_Toc15378441"/>
      <w:bookmarkStart w:id="4" w:name="_Toc15377193"/>
      <w:bookmarkStart w:id="5"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78442"/>
      <w:bookmarkStart w:id="7" w:name="_Toc15377194"/>
      <w:bookmarkStart w:id="8" w:name="_Toc15377426"/>
      <w:bookmarkStart w:id="9" w:name="_Toc15396598"/>
      <w:bookmarkStart w:id="10" w:name="_Toc15396476"/>
      <w:r>
        <w:rPr>
          <w:rFonts w:hint="eastAsia" w:ascii="方正小标宋简体" w:hAnsi="方正小标宋简体" w:eastAsia="方正小标宋简体" w:cs="方正小标宋简体"/>
          <w:color w:val="auto"/>
          <w:sz w:val="72"/>
          <w:szCs w:val="72"/>
          <w:highlight w:val="none"/>
          <w:lang w:eastAsia="zh-CN"/>
        </w:rPr>
        <w:t>广元市</w:t>
      </w:r>
      <w:bookmarkEnd w:id="5"/>
      <w:bookmarkStart w:id="11" w:name="_Toc15306268"/>
      <w:r>
        <w:rPr>
          <w:rFonts w:hint="eastAsia" w:ascii="方正小标宋简体" w:hAnsi="方正小标宋简体" w:eastAsia="方正小标宋简体" w:cs="方正小标宋简体"/>
          <w:color w:val="auto"/>
          <w:sz w:val="72"/>
          <w:szCs w:val="72"/>
          <w:highlight w:val="none"/>
          <w:lang w:eastAsia="zh-CN"/>
        </w:rPr>
        <w:t>青川县人民检察院</w:t>
      </w:r>
      <w:r>
        <w:rPr>
          <w:rFonts w:hint="eastAsia" w:ascii="方正小标宋简体" w:hAnsi="方正小标宋简体" w:eastAsia="方正小标宋简体" w:cs="方正小标宋简体"/>
          <w:color w:val="auto"/>
          <w:sz w:val="72"/>
          <w:szCs w:val="72"/>
          <w:highlight w:val="none"/>
        </w:rPr>
        <w:t>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auto"/>
          <w:sz w:val="52"/>
          <w:szCs w:val="52"/>
          <w:highlight w:val="none"/>
        </w:rPr>
      </w:pPr>
    </w:p>
    <w:p>
      <w:pPr>
        <w:widowControl/>
        <w:jc w:val="center"/>
        <w:rPr>
          <w:rFonts w:hint="eastAsia" w:ascii="黑体" w:hAnsi="黑体" w:eastAsia="黑体"/>
          <w:color w:val="auto"/>
          <w:sz w:val="48"/>
          <w:szCs w:val="48"/>
          <w:highlight w:val="none"/>
        </w:rPr>
        <w:sectPr>
          <w:headerReference r:id="rId4" w:type="first"/>
          <w:footerReference r:id="rId6" w:type="first"/>
          <w:headerReference r:id="rId3" w:type="default"/>
          <w:footerReference r:id="rId5" w:type="default"/>
          <w:pgSz w:w="11906" w:h="16838"/>
          <w:pgMar w:top="1440" w:right="1800" w:bottom="1440" w:left="1800" w:header="851" w:footer="992" w:gutter="0"/>
          <w:pgNumType w:fmt="decimal" w:start="1"/>
          <w:cols w:space="425" w:num="1"/>
          <w:titlePg/>
          <w:docGrid w:type="lines" w:linePitch="312" w:charSpace="0"/>
        </w:sectPr>
      </w:pPr>
    </w:p>
    <w:p>
      <w:pPr>
        <w:widowControl/>
        <w:jc w:val="center"/>
        <w:rPr>
          <w:rFonts w:hint="eastAsia" w:ascii="黑体" w:hAnsi="黑体" w:eastAsia="黑体"/>
          <w:color w:val="auto"/>
          <w:sz w:val="48"/>
          <w:szCs w:val="48"/>
          <w:highlight w:val="none"/>
          <w:lang w:eastAsia="zh-CN"/>
        </w:rPr>
      </w:pPr>
      <w:r>
        <w:rPr>
          <w:rFonts w:hint="eastAsia" w:ascii="黑体" w:hAnsi="黑体" w:eastAsia="黑体"/>
          <w:color w:val="auto"/>
          <w:sz w:val="48"/>
          <w:szCs w:val="48"/>
          <w:highlight w:val="none"/>
        </w:rPr>
        <w:t>目</w:t>
      </w:r>
      <w:r>
        <w:rPr>
          <w:rFonts w:hint="eastAsia" w:ascii="黑体" w:hAnsi="黑体" w:eastAsia="黑体"/>
          <w:color w:val="auto"/>
          <w:sz w:val="48"/>
          <w:szCs w:val="48"/>
          <w:highlight w:val="none"/>
          <w:lang w:val="en-US" w:eastAsia="zh-CN"/>
        </w:rPr>
        <w:t xml:space="preserve">  </w:t>
      </w:r>
      <w:r>
        <w:rPr>
          <w:rFonts w:hint="eastAsia" w:ascii="黑体" w:hAnsi="黑体" w:eastAsia="黑体"/>
          <w:color w:val="auto"/>
          <w:sz w:val="48"/>
          <w:szCs w:val="48"/>
          <w:highlight w:val="none"/>
        </w:rPr>
        <w:t>录</w:t>
      </w:r>
    </w:p>
    <w:p>
      <w:pPr>
        <w:widowControl/>
        <w:jc w:val="center"/>
        <w:rPr>
          <w:rFonts w:ascii="黑体" w:hAnsi="黑体" w:eastAsia="黑体" w:cstheme="minorBidi"/>
          <w:color w:val="auto"/>
          <w:sz w:val="28"/>
          <w:szCs w:val="28"/>
          <w:highlight w:val="none"/>
        </w:rPr>
      </w:pPr>
    </w:p>
    <w:p>
      <w:pPr>
        <w:pStyle w:val="11"/>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7</w:t>
      </w:r>
      <w:r>
        <w:rPr>
          <w:rFonts w:hint="eastAsia"/>
          <w:color w:val="auto"/>
          <w:highlight w:val="none"/>
        </w:rPr>
        <w:t>日</w:t>
      </w:r>
    </w:p>
    <w:p>
      <w:pPr>
        <w:rPr>
          <w:color w:val="auto"/>
          <w:highlight w:val="none"/>
        </w:rPr>
      </w:pPr>
    </w:p>
    <w:p>
      <w:pPr>
        <w:pStyle w:val="11"/>
        <w:keepNext w:val="0"/>
        <w:keepLines w:val="0"/>
        <w:pageBreakBefore w:val="0"/>
        <w:widowControl w:val="0"/>
        <w:tabs>
          <w:tab w:val="right" w:leader="dot" w:pos="8190"/>
          <w:tab w:val="clear" w:pos="8296"/>
        </w:tabs>
        <w:kinsoku/>
        <w:wordWrap/>
        <w:overflowPunct/>
        <w:topLinePunct w:val="0"/>
        <w:autoSpaceDE/>
        <w:autoSpaceDN/>
        <w:bidi w:val="0"/>
        <w:adjustRightInd w:val="0"/>
        <w:snapToGrid w:val="0"/>
        <w:spacing w:before="0" w:line="576" w:lineRule="exact"/>
        <w:jc w:val="left"/>
        <w:textAlignment w:val="auto"/>
        <w:rPr>
          <w:rFonts w:hint="default" w:eastAsia="仿宋" w:cstheme="minorBidi"/>
          <w:color w:val="auto"/>
          <w:sz w:val="24"/>
          <w:szCs w:val="24"/>
          <w:highlight w:val="none"/>
          <w:lang w:val="en-US" w:eastAsia="zh-CN"/>
        </w:rPr>
      </w:pPr>
      <w:r>
        <w:rPr>
          <w:rFonts w:hint="eastAsia"/>
          <w:color w:val="auto"/>
          <w:sz w:val="24"/>
          <w:highlight w:val="none"/>
        </w:rPr>
        <w:t>第一部分</w:t>
      </w:r>
      <w:r>
        <w:rPr>
          <w:color w:val="auto"/>
          <w:sz w:val="24"/>
          <w:highlight w:val="none"/>
        </w:rPr>
        <w:t xml:space="preserve"> </w:t>
      </w:r>
      <w:r>
        <w:rPr>
          <w:rFonts w:hint="eastAsia"/>
          <w:color w:val="auto"/>
          <w:sz w:val="24"/>
          <w:highlight w:val="none"/>
        </w:rPr>
        <w:t>部门概况</w:t>
      </w:r>
      <w:r>
        <w:rPr>
          <w:rFonts w:hint="eastAsia"/>
          <w:color w:val="auto"/>
          <w:sz w:val="24"/>
          <w:highlight w:val="none"/>
          <w:lang w:val="en-US" w:eastAsia="zh-CN"/>
        </w:rPr>
        <w:tab/>
      </w:r>
      <w:r>
        <w:rPr>
          <w:rFonts w:hint="eastAsia"/>
          <w:color w:val="auto"/>
          <w:sz w:val="24"/>
          <w:highlight w:val="none"/>
          <w:lang w:val="en-US" w:eastAsia="zh-CN"/>
        </w:rPr>
        <w:t>1</w:t>
      </w:r>
    </w:p>
    <w:p>
      <w:pPr>
        <w:pStyle w:val="13"/>
        <w:keepNext w:val="0"/>
        <w:keepLines w:val="0"/>
        <w:pageBreakBefore w:val="0"/>
        <w:widowControl w:val="0"/>
        <w:tabs>
          <w:tab w:val="right" w:leader="dot" w:pos="8190"/>
          <w:tab w:val="clear" w:pos="8296"/>
        </w:tabs>
        <w:kinsoku/>
        <w:wordWrap/>
        <w:overflowPunct/>
        <w:topLinePunct w:val="0"/>
        <w:autoSpaceDE/>
        <w:autoSpaceDN/>
        <w:bidi w:val="0"/>
        <w:adjustRightInd w:val="0"/>
        <w:snapToGrid w:val="0"/>
        <w:spacing w:line="576" w:lineRule="exact"/>
        <w:jc w:val="left"/>
        <w:textAlignment w:val="auto"/>
        <w:rPr>
          <w:rFonts w:hint="default" w:ascii="仿宋" w:hAnsi="仿宋" w:eastAsia="仿宋"/>
          <w:color w:val="auto"/>
          <w:sz w:val="24"/>
          <w:highlight w:val="none"/>
          <w:lang w:val="en-US"/>
        </w:rPr>
      </w:pPr>
      <w:r>
        <w:rPr>
          <w:rFonts w:hint="eastAsia"/>
          <w:color w:val="auto"/>
          <w:sz w:val="24"/>
          <w:highlight w:val="none"/>
        </w:rPr>
        <w:t>一、</w:t>
      </w:r>
      <w:r>
        <w:rPr>
          <w:rFonts w:hint="eastAsia"/>
          <w:color w:val="auto"/>
          <w:sz w:val="24"/>
          <w:highlight w:val="none"/>
          <w:lang w:eastAsia="zh-CN"/>
        </w:rPr>
        <w:t>部门职责</w:t>
      </w:r>
      <w:r>
        <w:rPr>
          <w:rFonts w:hint="eastAsia"/>
          <w:color w:val="auto"/>
          <w:sz w:val="24"/>
          <w:highlight w:val="none"/>
          <w:lang w:val="en-US" w:eastAsia="zh-CN"/>
        </w:rPr>
        <w:tab/>
      </w:r>
      <w:r>
        <w:rPr>
          <w:rFonts w:hint="eastAsia"/>
          <w:color w:val="auto"/>
          <w:sz w:val="24"/>
          <w:highlight w:val="none"/>
          <w:lang w:val="en-US" w:eastAsia="zh-CN"/>
        </w:rPr>
        <w:t>1</w:t>
      </w:r>
    </w:p>
    <w:p>
      <w:pPr>
        <w:pStyle w:val="13"/>
        <w:keepNext w:val="0"/>
        <w:keepLines w:val="0"/>
        <w:pageBreakBefore w:val="0"/>
        <w:widowControl w:val="0"/>
        <w:tabs>
          <w:tab w:val="right" w:leader="dot" w:pos="8190"/>
          <w:tab w:val="clear" w:pos="8296"/>
        </w:tabs>
        <w:kinsoku/>
        <w:wordWrap/>
        <w:overflowPunct/>
        <w:topLinePunct w:val="0"/>
        <w:autoSpaceDE/>
        <w:autoSpaceDN/>
        <w:bidi w:val="0"/>
        <w:adjustRightInd w:val="0"/>
        <w:snapToGrid w:val="0"/>
        <w:spacing w:line="576" w:lineRule="exact"/>
        <w:jc w:val="left"/>
        <w:textAlignment w:val="auto"/>
        <w:rPr>
          <w:rFonts w:hint="default" w:ascii="仿宋" w:hAnsi="仿宋" w:eastAsia="宋体" w:cstheme="minorBidi"/>
          <w:color w:val="auto"/>
          <w:sz w:val="24"/>
          <w:highlight w:val="none"/>
          <w:lang w:val="en-US" w:eastAsia="zh-CN"/>
        </w:rPr>
      </w:pPr>
      <w:r>
        <w:rPr>
          <w:rFonts w:hint="eastAsia"/>
          <w:color w:val="auto"/>
          <w:sz w:val="24"/>
          <w:highlight w:val="none"/>
        </w:rPr>
        <w:t>二、机构设置</w:t>
      </w:r>
      <w:r>
        <w:rPr>
          <w:rFonts w:hint="eastAsia"/>
          <w:color w:val="auto"/>
          <w:sz w:val="24"/>
          <w:highlight w:val="none"/>
          <w:lang w:val="en-US" w:eastAsia="zh-CN"/>
        </w:rPr>
        <w:tab/>
      </w:r>
      <w:r>
        <w:rPr>
          <w:rFonts w:hint="eastAsia"/>
          <w:color w:val="auto"/>
          <w:sz w:val="24"/>
          <w:highlight w:val="none"/>
          <w:lang w:val="en-US" w:eastAsia="zh-CN"/>
        </w:rPr>
        <w:t>2</w:t>
      </w:r>
    </w:p>
    <w:p>
      <w:pPr>
        <w:pStyle w:val="11"/>
        <w:keepNext w:val="0"/>
        <w:keepLines w:val="0"/>
        <w:pageBreakBefore w:val="0"/>
        <w:widowControl w:val="0"/>
        <w:tabs>
          <w:tab w:val="right" w:leader="dot" w:pos="8190"/>
          <w:tab w:val="clear" w:pos="8296"/>
        </w:tabs>
        <w:kinsoku/>
        <w:wordWrap/>
        <w:overflowPunct/>
        <w:topLinePunct w:val="0"/>
        <w:autoSpaceDE/>
        <w:autoSpaceDN/>
        <w:bidi w:val="0"/>
        <w:adjustRightInd w:val="0"/>
        <w:snapToGrid w:val="0"/>
        <w:spacing w:before="0" w:line="576" w:lineRule="exact"/>
        <w:jc w:val="left"/>
        <w:textAlignment w:val="auto"/>
        <w:rPr>
          <w:rFonts w:hint="default" w:eastAsia="仿宋"/>
          <w:color w:val="auto"/>
          <w:sz w:val="24"/>
          <w:szCs w:val="24"/>
          <w:highlight w:val="none"/>
          <w:lang w:val="en-US" w:eastAsia="zh-CN"/>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rPr>
        <w:t>部门决算情况说明</w:t>
      </w:r>
      <w:r>
        <w:rPr>
          <w:rFonts w:hint="eastAsia"/>
          <w:color w:val="auto"/>
          <w:sz w:val="24"/>
          <w:highlight w:val="none"/>
          <w:lang w:val="en-US" w:eastAsia="zh-CN"/>
        </w:rPr>
        <w:tab/>
      </w:r>
      <w:r>
        <w:rPr>
          <w:rFonts w:hint="eastAsia"/>
          <w:color w:val="auto"/>
          <w:sz w:val="24"/>
          <w:highlight w:val="none"/>
          <w:lang w:val="en-US" w:eastAsia="zh-CN"/>
        </w:rPr>
        <w:t>8</w:t>
      </w:r>
    </w:p>
    <w:p>
      <w:pPr>
        <w:pStyle w:val="13"/>
        <w:keepNext w:val="0"/>
        <w:keepLines w:val="0"/>
        <w:pageBreakBefore w:val="0"/>
        <w:widowControl w:val="0"/>
        <w:tabs>
          <w:tab w:val="right" w:leader="dot" w:pos="8190"/>
          <w:tab w:val="clear" w:pos="8296"/>
        </w:tabs>
        <w:kinsoku/>
        <w:wordWrap/>
        <w:overflowPunct/>
        <w:topLinePunct w:val="0"/>
        <w:autoSpaceDE/>
        <w:autoSpaceDN/>
        <w:bidi w:val="0"/>
        <w:adjustRightInd w:val="0"/>
        <w:snapToGrid w:val="0"/>
        <w:spacing w:line="576" w:lineRule="exact"/>
        <w:jc w:val="left"/>
        <w:textAlignment w:val="auto"/>
        <w:rPr>
          <w:rFonts w:hint="default" w:ascii="仿宋" w:hAnsi="仿宋" w:eastAsia="宋体" w:cstheme="minorBidi"/>
          <w:color w:val="auto"/>
          <w:sz w:val="24"/>
          <w:highlight w:val="none"/>
          <w:lang w:val="en-US" w:eastAsia="zh-CN"/>
        </w:rPr>
      </w:pPr>
      <w:r>
        <w:rPr>
          <w:rFonts w:hint="eastAsia"/>
          <w:color w:val="auto"/>
          <w:sz w:val="24"/>
          <w:highlight w:val="none"/>
        </w:rPr>
        <w:t>一、收入支出决算总体情况说明</w:t>
      </w:r>
      <w:r>
        <w:rPr>
          <w:rFonts w:hint="eastAsia"/>
          <w:color w:val="auto"/>
          <w:sz w:val="24"/>
          <w:highlight w:val="none"/>
          <w:lang w:val="en-US" w:eastAsia="zh-CN"/>
        </w:rPr>
        <w:tab/>
      </w:r>
      <w:r>
        <w:rPr>
          <w:rFonts w:hint="eastAsia"/>
          <w:color w:val="auto"/>
          <w:sz w:val="24"/>
          <w:highlight w:val="none"/>
          <w:lang w:val="en-US" w:eastAsia="zh-CN"/>
        </w:rPr>
        <w:t>8</w:t>
      </w:r>
    </w:p>
    <w:p>
      <w:pPr>
        <w:pStyle w:val="13"/>
        <w:keepNext w:val="0"/>
        <w:keepLines w:val="0"/>
        <w:pageBreakBefore w:val="0"/>
        <w:widowControl w:val="0"/>
        <w:tabs>
          <w:tab w:val="right" w:leader="dot" w:pos="8190"/>
          <w:tab w:val="clear" w:pos="8296"/>
        </w:tabs>
        <w:kinsoku/>
        <w:wordWrap/>
        <w:overflowPunct/>
        <w:topLinePunct w:val="0"/>
        <w:autoSpaceDE/>
        <w:autoSpaceDN/>
        <w:bidi w:val="0"/>
        <w:adjustRightInd w:val="0"/>
        <w:snapToGrid w:val="0"/>
        <w:spacing w:line="576" w:lineRule="exact"/>
        <w:jc w:val="left"/>
        <w:textAlignment w:val="auto"/>
        <w:rPr>
          <w:rFonts w:hint="default" w:ascii="仿宋" w:hAnsi="仿宋" w:eastAsia="宋体" w:cstheme="minorBidi"/>
          <w:color w:val="auto"/>
          <w:sz w:val="24"/>
          <w:highlight w:val="none"/>
          <w:lang w:val="en-US" w:eastAsia="zh-CN"/>
        </w:rPr>
      </w:pPr>
      <w:r>
        <w:rPr>
          <w:rFonts w:hint="eastAsia"/>
          <w:color w:val="auto"/>
          <w:sz w:val="24"/>
          <w:highlight w:val="none"/>
        </w:rPr>
        <w:t>二、收入决算情况说明</w:t>
      </w:r>
      <w:r>
        <w:rPr>
          <w:rFonts w:hint="eastAsia"/>
          <w:color w:val="auto"/>
          <w:sz w:val="24"/>
          <w:highlight w:val="none"/>
          <w:lang w:val="en-US" w:eastAsia="zh-CN"/>
        </w:rPr>
        <w:tab/>
      </w:r>
      <w:r>
        <w:rPr>
          <w:rFonts w:hint="eastAsia"/>
          <w:color w:val="auto"/>
          <w:sz w:val="24"/>
          <w:highlight w:val="none"/>
          <w:lang w:val="en-US" w:eastAsia="zh-CN"/>
        </w:rPr>
        <w:t>8</w:t>
      </w:r>
    </w:p>
    <w:p>
      <w:pPr>
        <w:pStyle w:val="13"/>
        <w:keepNext w:val="0"/>
        <w:keepLines w:val="0"/>
        <w:pageBreakBefore w:val="0"/>
        <w:widowControl w:val="0"/>
        <w:tabs>
          <w:tab w:val="right" w:leader="dot" w:pos="8190"/>
          <w:tab w:val="clear" w:pos="8296"/>
        </w:tabs>
        <w:kinsoku/>
        <w:wordWrap/>
        <w:overflowPunct/>
        <w:topLinePunct w:val="0"/>
        <w:autoSpaceDE/>
        <w:autoSpaceDN/>
        <w:bidi w:val="0"/>
        <w:adjustRightInd w:val="0"/>
        <w:snapToGrid w:val="0"/>
        <w:spacing w:line="576" w:lineRule="exact"/>
        <w:jc w:val="left"/>
        <w:textAlignment w:val="auto"/>
        <w:rPr>
          <w:rFonts w:hint="default" w:ascii="仿宋" w:hAnsi="仿宋" w:eastAsia="宋体" w:cstheme="minorBidi"/>
          <w:color w:val="auto"/>
          <w:sz w:val="24"/>
          <w:highlight w:val="none"/>
          <w:lang w:val="en-US" w:eastAsia="zh-CN"/>
        </w:rPr>
      </w:pPr>
      <w:r>
        <w:rPr>
          <w:rFonts w:hint="eastAsia"/>
          <w:color w:val="auto"/>
          <w:sz w:val="24"/>
          <w:highlight w:val="none"/>
        </w:rPr>
        <w:t>三、支出决算情况说明</w:t>
      </w:r>
      <w:r>
        <w:rPr>
          <w:rFonts w:hint="eastAsia"/>
          <w:color w:val="auto"/>
          <w:sz w:val="24"/>
          <w:highlight w:val="none"/>
          <w:lang w:val="en-US" w:eastAsia="zh-CN"/>
        </w:rPr>
        <w:tab/>
      </w:r>
      <w:r>
        <w:rPr>
          <w:rFonts w:hint="eastAsia"/>
          <w:color w:val="auto"/>
          <w:sz w:val="24"/>
          <w:highlight w:val="none"/>
          <w:lang w:val="en-US" w:eastAsia="zh-CN"/>
        </w:rPr>
        <w:t>9</w:t>
      </w:r>
    </w:p>
    <w:p>
      <w:pPr>
        <w:pStyle w:val="13"/>
        <w:keepNext w:val="0"/>
        <w:keepLines w:val="0"/>
        <w:pageBreakBefore w:val="0"/>
        <w:widowControl w:val="0"/>
        <w:tabs>
          <w:tab w:val="right" w:leader="dot" w:pos="8190"/>
          <w:tab w:val="clear" w:pos="8296"/>
        </w:tabs>
        <w:kinsoku/>
        <w:wordWrap/>
        <w:overflowPunct/>
        <w:topLinePunct w:val="0"/>
        <w:autoSpaceDE/>
        <w:autoSpaceDN/>
        <w:bidi w:val="0"/>
        <w:adjustRightInd w:val="0"/>
        <w:snapToGrid w:val="0"/>
        <w:spacing w:line="576" w:lineRule="exact"/>
        <w:jc w:val="left"/>
        <w:textAlignment w:val="auto"/>
        <w:rPr>
          <w:rFonts w:hint="default" w:ascii="仿宋" w:hAnsi="仿宋" w:eastAsia="宋体" w:cstheme="minorBidi"/>
          <w:color w:val="auto"/>
          <w:sz w:val="24"/>
          <w:highlight w:val="none"/>
          <w:lang w:val="en-US" w:eastAsia="zh-CN"/>
        </w:rPr>
      </w:pPr>
      <w:r>
        <w:rPr>
          <w:rFonts w:hint="eastAsia"/>
          <w:color w:val="auto"/>
          <w:sz w:val="24"/>
          <w:highlight w:val="none"/>
        </w:rPr>
        <w:t>四、财政拨款收入支出决算总体情况说明</w:t>
      </w:r>
      <w:r>
        <w:rPr>
          <w:rFonts w:hint="eastAsia"/>
          <w:color w:val="auto"/>
          <w:sz w:val="24"/>
          <w:highlight w:val="none"/>
          <w:lang w:val="en-US" w:eastAsia="zh-CN"/>
        </w:rPr>
        <w:tab/>
      </w:r>
      <w:r>
        <w:rPr>
          <w:rFonts w:hint="eastAsia"/>
          <w:color w:val="auto"/>
          <w:sz w:val="24"/>
          <w:highlight w:val="none"/>
          <w:lang w:val="en-US" w:eastAsia="zh-CN"/>
        </w:rPr>
        <w:t>9</w:t>
      </w:r>
    </w:p>
    <w:p>
      <w:pPr>
        <w:pStyle w:val="13"/>
        <w:keepNext w:val="0"/>
        <w:keepLines w:val="0"/>
        <w:pageBreakBefore w:val="0"/>
        <w:widowControl w:val="0"/>
        <w:tabs>
          <w:tab w:val="right" w:leader="dot" w:pos="8190"/>
          <w:tab w:val="clear" w:pos="8296"/>
        </w:tabs>
        <w:kinsoku/>
        <w:wordWrap/>
        <w:overflowPunct/>
        <w:topLinePunct w:val="0"/>
        <w:autoSpaceDE/>
        <w:autoSpaceDN/>
        <w:bidi w:val="0"/>
        <w:adjustRightInd w:val="0"/>
        <w:snapToGrid w:val="0"/>
        <w:spacing w:line="576" w:lineRule="exact"/>
        <w:jc w:val="left"/>
        <w:textAlignment w:val="auto"/>
        <w:rPr>
          <w:rFonts w:hint="default" w:ascii="仿宋" w:hAnsi="仿宋" w:eastAsia="宋体" w:cstheme="minorBidi"/>
          <w:color w:val="auto"/>
          <w:sz w:val="24"/>
          <w:highlight w:val="none"/>
          <w:lang w:val="en-US" w:eastAsia="zh-CN"/>
        </w:rPr>
      </w:pPr>
      <w:r>
        <w:rPr>
          <w:rFonts w:hint="eastAsia"/>
          <w:color w:val="auto"/>
          <w:sz w:val="24"/>
          <w:highlight w:val="none"/>
        </w:rPr>
        <w:t>五、一般公共预算财政拨款支出决算情况说明</w:t>
      </w:r>
      <w:r>
        <w:rPr>
          <w:rFonts w:hint="eastAsia"/>
          <w:color w:val="auto"/>
          <w:sz w:val="24"/>
          <w:highlight w:val="none"/>
          <w:lang w:val="en-US" w:eastAsia="zh-CN"/>
        </w:rPr>
        <w:tab/>
      </w:r>
      <w:r>
        <w:rPr>
          <w:rFonts w:hint="eastAsia"/>
          <w:color w:val="auto"/>
          <w:sz w:val="24"/>
          <w:highlight w:val="none"/>
          <w:lang w:val="en-US" w:eastAsia="zh-CN"/>
        </w:rPr>
        <w:t>9</w:t>
      </w:r>
    </w:p>
    <w:p>
      <w:pPr>
        <w:pStyle w:val="13"/>
        <w:keepNext w:val="0"/>
        <w:keepLines w:val="0"/>
        <w:pageBreakBefore w:val="0"/>
        <w:widowControl w:val="0"/>
        <w:tabs>
          <w:tab w:val="right" w:leader="dot" w:pos="8190"/>
          <w:tab w:val="clear" w:pos="8296"/>
        </w:tabs>
        <w:kinsoku/>
        <w:wordWrap/>
        <w:overflowPunct/>
        <w:topLinePunct w:val="0"/>
        <w:autoSpaceDE/>
        <w:autoSpaceDN/>
        <w:bidi w:val="0"/>
        <w:adjustRightInd w:val="0"/>
        <w:snapToGrid w:val="0"/>
        <w:spacing w:line="576" w:lineRule="exact"/>
        <w:jc w:val="left"/>
        <w:textAlignment w:val="auto"/>
        <w:rPr>
          <w:rFonts w:hint="default" w:ascii="仿宋" w:hAnsi="仿宋" w:eastAsia="宋体" w:cstheme="minorBidi"/>
          <w:color w:val="auto"/>
          <w:sz w:val="24"/>
          <w:highlight w:val="none"/>
          <w:lang w:val="en-US" w:eastAsia="zh-CN"/>
        </w:rPr>
      </w:pPr>
      <w:r>
        <w:rPr>
          <w:rFonts w:hint="eastAsia"/>
          <w:color w:val="auto"/>
          <w:sz w:val="24"/>
          <w:highlight w:val="none"/>
        </w:rPr>
        <w:t>六、一般公共预算财政拨款基本支出决算情况说明</w:t>
      </w:r>
      <w:r>
        <w:rPr>
          <w:rFonts w:hint="eastAsia"/>
          <w:color w:val="auto"/>
          <w:sz w:val="24"/>
          <w:highlight w:val="none"/>
          <w:lang w:val="en-US" w:eastAsia="zh-CN"/>
        </w:rPr>
        <w:tab/>
      </w:r>
      <w:r>
        <w:rPr>
          <w:rFonts w:hint="eastAsia"/>
          <w:color w:val="auto"/>
          <w:sz w:val="24"/>
          <w:highlight w:val="none"/>
          <w:lang w:val="en-US" w:eastAsia="zh-CN"/>
        </w:rPr>
        <w:t>11</w:t>
      </w:r>
    </w:p>
    <w:p>
      <w:pPr>
        <w:pStyle w:val="13"/>
        <w:keepNext w:val="0"/>
        <w:keepLines w:val="0"/>
        <w:pageBreakBefore w:val="0"/>
        <w:widowControl w:val="0"/>
        <w:tabs>
          <w:tab w:val="right" w:leader="dot" w:pos="8190"/>
          <w:tab w:val="clear" w:pos="8296"/>
        </w:tabs>
        <w:kinsoku/>
        <w:wordWrap/>
        <w:overflowPunct/>
        <w:topLinePunct w:val="0"/>
        <w:autoSpaceDE/>
        <w:autoSpaceDN/>
        <w:bidi w:val="0"/>
        <w:adjustRightInd w:val="0"/>
        <w:snapToGrid w:val="0"/>
        <w:spacing w:line="576" w:lineRule="exact"/>
        <w:jc w:val="left"/>
        <w:textAlignment w:val="auto"/>
        <w:rPr>
          <w:rFonts w:hint="default" w:ascii="仿宋" w:hAnsi="仿宋" w:eastAsia="宋体" w:cstheme="minorBidi"/>
          <w:color w:val="auto"/>
          <w:sz w:val="24"/>
          <w:highlight w:val="none"/>
          <w:lang w:val="en-US" w:eastAsia="zh-CN"/>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hint="eastAsia"/>
          <w:color w:val="auto"/>
          <w:sz w:val="24"/>
          <w:highlight w:val="none"/>
          <w:lang w:val="en-US" w:eastAsia="zh-CN"/>
        </w:rPr>
        <w:tab/>
      </w:r>
      <w:r>
        <w:rPr>
          <w:rFonts w:hint="eastAsia"/>
          <w:color w:val="auto"/>
          <w:sz w:val="24"/>
          <w:highlight w:val="none"/>
          <w:lang w:val="en-US" w:eastAsia="zh-CN"/>
        </w:rPr>
        <w:t>12</w:t>
      </w:r>
    </w:p>
    <w:p>
      <w:pPr>
        <w:pStyle w:val="13"/>
        <w:keepNext w:val="0"/>
        <w:keepLines w:val="0"/>
        <w:pageBreakBefore w:val="0"/>
        <w:widowControl w:val="0"/>
        <w:tabs>
          <w:tab w:val="right" w:leader="dot" w:pos="8190"/>
          <w:tab w:val="clear" w:pos="8296"/>
        </w:tabs>
        <w:kinsoku/>
        <w:wordWrap/>
        <w:overflowPunct/>
        <w:topLinePunct w:val="0"/>
        <w:autoSpaceDE/>
        <w:autoSpaceDN/>
        <w:bidi w:val="0"/>
        <w:adjustRightInd w:val="0"/>
        <w:snapToGrid w:val="0"/>
        <w:spacing w:line="576" w:lineRule="exact"/>
        <w:jc w:val="left"/>
        <w:textAlignment w:val="auto"/>
        <w:rPr>
          <w:rFonts w:hint="default"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r>
        <w:rPr>
          <w:rFonts w:hint="eastAsia"/>
          <w:color w:val="auto"/>
          <w:sz w:val="24"/>
          <w:highlight w:val="none"/>
          <w:lang w:val="en-US" w:eastAsia="zh-CN"/>
        </w:rPr>
        <w:tab/>
      </w:r>
      <w:r>
        <w:rPr>
          <w:rFonts w:hint="eastAsia"/>
          <w:color w:val="auto"/>
          <w:sz w:val="24"/>
          <w:highlight w:val="none"/>
          <w:lang w:val="en-US" w:eastAsia="zh-CN"/>
        </w:rPr>
        <w:t>14</w:t>
      </w:r>
    </w:p>
    <w:p>
      <w:pPr>
        <w:pStyle w:val="13"/>
        <w:keepNext w:val="0"/>
        <w:keepLines w:val="0"/>
        <w:pageBreakBefore w:val="0"/>
        <w:widowControl w:val="0"/>
        <w:tabs>
          <w:tab w:val="right" w:leader="dot" w:pos="8190"/>
          <w:tab w:val="clear" w:pos="8296"/>
        </w:tabs>
        <w:kinsoku/>
        <w:wordWrap/>
        <w:overflowPunct/>
        <w:topLinePunct w:val="0"/>
        <w:autoSpaceDE/>
        <w:autoSpaceDN/>
        <w:bidi w:val="0"/>
        <w:adjustRightInd w:val="0"/>
        <w:snapToGrid w:val="0"/>
        <w:spacing w:line="576" w:lineRule="exact"/>
        <w:ind w:leftChars="0"/>
        <w:jc w:val="left"/>
        <w:textAlignment w:val="auto"/>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九、</w:t>
      </w:r>
      <w:r>
        <w:rPr>
          <w:rFonts w:hint="eastAsia" w:asciiTheme="minorEastAsia" w:hAnsiTheme="minorEastAsia" w:eastAsiaTheme="minorEastAsia" w:cstheme="minorEastAsia"/>
          <w:color w:val="auto"/>
          <w:sz w:val="24"/>
          <w:highlight w:val="none"/>
          <w:lang w:eastAsia="zh-CN"/>
        </w:rPr>
        <w:t>国</w:t>
      </w:r>
      <w:r>
        <w:rPr>
          <w:rFonts w:hint="eastAsia" w:asciiTheme="minorEastAsia" w:hAnsiTheme="minorEastAsia" w:eastAsiaTheme="minorEastAsia" w:cstheme="minorEastAsia"/>
          <w:color w:val="auto"/>
          <w:sz w:val="24"/>
          <w:highlight w:val="none"/>
        </w:rPr>
        <w:t>有资本经营预算支出决算情况说明</w:t>
      </w:r>
      <w:r>
        <w:rPr>
          <w:rFonts w:hint="eastAsia" w:asciiTheme="minorEastAsia" w:hAnsiTheme="minorEastAsia" w:eastAsiaTheme="minorEastAsia" w:cstheme="minorEastAsia"/>
          <w:color w:val="auto"/>
          <w:sz w:val="24"/>
          <w:highlight w:val="none"/>
          <w:lang w:val="en-US" w:eastAsia="zh-CN"/>
        </w:rPr>
        <w:tab/>
      </w:r>
      <w:r>
        <w:rPr>
          <w:rFonts w:hint="eastAsia" w:asciiTheme="minorEastAsia" w:hAnsiTheme="minorEastAsia" w:eastAsiaTheme="minorEastAsia" w:cstheme="minorEastAsia"/>
          <w:color w:val="auto"/>
          <w:sz w:val="24"/>
          <w:highlight w:val="none"/>
          <w:lang w:val="en-US" w:eastAsia="zh-CN"/>
        </w:rPr>
        <w:t>14</w:t>
      </w:r>
    </w:p>
    <w:p>
      <w:pPr>
        <w:keepNext w:val="0"/>
        <w:keepLines w:val="0"/>
        <w:pageBreakBefore w:val="0"/>
        <w:widowControl w:val="0"/>
        <w:tabs>
          <w:tab w:val="right" w:leader="dot" w:pos="8190"/>
        </w:tabs>
        <w:kinsoku/>
        <w:wordWrap/>
        <w:overflowPunct/>
        <w:topLinePunct w:val="0"/>
        <w:autoSpaceDE/>
        <w:autoSpaceDN/>
        <w:bidi w:val="0"/>
        <w:adjustRightInd w:val="0"/>
        <w:snapToGrid w:val="0"/>
        <w:spacing w:line="576" w:lineRule="exact"/>
        <w:ind w:left="0" w:leftChars="0" w:firstLine="420" w:firstLineChars="175"/>
        <w:jc w:val="left"/>
        <w:textAlignment w:val="auto"/>
        <w:rPr>
          <w:rFonts w:hint="default" w:asciiTheme="minorEastAsia" w:hAnsiTheme="minorEastAsia" w:eastAsiaTheme="minorEastAsia" w:cstheme="minorEastAsia"/>
          <w:color w:val="auto"/>
          <w:sz w:val="24"/>
          <w:highlight w:val="none"/>
          <w:lang w:val="en-US" w:eastAsia="zh-CN"/>
        </w:rPr>
      </w:pPr>
      <w:r>
        <w:rPr>
          <w:rStyle w:val="19"/>
          <w:rFonts w:hint="eastAsia" w:asciiTheme="minorEastAsia" w:hAnsiTheme="minorEastAsia" w:eastAsiaTheme="minorEastAsia" w:cstheme="minorEastAsia"/>
          <w:color w:val="auto"/>
          <w:sz w:val="24"/>
          <w:highlight w:val="none"/>
          <w:u w:val="none"/>
          <w:lang w:eastAsia="zh-CN"/>
        </w:rPr>
        <w:t>十</w:t>
      </w:r>
      <w:r>
        <w:rPr>
          <w:rStyle w:val="19"/>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rPr>
        <w:t>其他重要事项的情况说明</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14</w:t>
      </w:r>
    </w:p>
    <w:p>
      <w:pPr>
        <w:pStyle w:val="11"/>
        <w:keepNext w:val="0"/>
        <w:keepLines w:val="0"/>
        <w:pageBreakBefore w:val="0"/>
        <w:widowControl w:val="0"/>
        <w:tabs>
          <w:tab w:val="right" w:leader="dot" w:pos="8190"/>
          <w:tab w:val="clear" w:pos="8296"/>
        </w:tabs>
        <w:kinsoku/>
        <w:wordWrap/>
        <w:overflowPunct/>
        <w:topLinePunct w:val="0"/>
        <w:autoSpaceDE/>
        <w:autoSpaceDN/>
        <w:bidi w:val="0"/>
        <w:adjustRightInd w:val="0"/>
        <w:snapToGrid w:val="0"/>
        <w:spacing w:before="0" w:line="576" w:lineRule="exact"/>
        <w:jc w:val="left"/>
        <w:textAlignment w:val="auto"/>
        <w:rPr>
          <w:rFonts w:hint="default" w:eastAsia="仿宋" w:cstheme="minorBidi"/>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color w:val="auto"/>
          <w:sz w:val="24"/>
          <w:highlight w:val="none"/>
          <w:lang w:val="en-US" w:eastAsia="zh-CN"/>
        </w:rPr>
        <w:tab/>
      </w:r>
      <w:r>
        <w:rPr>
          <w:rFonts w:hint="eastAsia"/>
          <w:color w:val="auto"/>
          <w:sz w:val="24"/>
          <w:highlight w:val="none"/>
          <w:lang w:val="en-US" w:eastAsia="zh-CN"/>
        </w:rPr>
        <w:t>16</w:t>
      </w:r>
    </w:p>
    <w:p>
      <w:pPr>
        <w:pStyle w:val="11"/>
        <w:keepNext w:val="0"/>
        <w:keepLines w:val="0"/>
        <w:pageBreakBefore w:val="0"/>
        <w:widowControl w:val="0"/>
        <w:tabs>
          <w:tab w:val="right" w:leader="dot" w:pos="8190"/>
          <w:tab w:val="clear" w:pos="8296"/>
        </w:tabs>
        <w:kinsoku/>
        <w:wordWrap/>
        <w:overflowPunct/>
        <w:topLinePunct w:val="0"/>
        <w:autoSpaceDE/>
        <w:autoSpaceDN/>
        <w:bidi w:val="0"/>
        <w:adjustRightInd w:val="0"/>
        <w:snapToGrid w:val="0"/>
        <w:spacing w:before="0" w:line="576" w:lineRule="exact"/>
        <w:jc w:val="left"/>
        <w:textAlignment w:val="auto"/>
        <w:rPr>
          <w:rFonts w:hint="default" w:eastAsia="仿宋" w:cstheme="minorBidi"/>
          <w:color w:val="auto"/>
          <w:sz w:val="24"/>
          <w:szCs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color w:val="auto"/>
          <w:sz w:val="24"/>
          <w:highlight w:val="none"/>
          <w:lang w:val="en-US" w:eastAsia="zh-CN"/>
        </w:rPr>
        <w:tab/>
      </w:r>
      <w:r>
        <w:rPr>
          <w:rFonts w:hint="eastAsia"/>
          <w:color w:val="auto"/>
          <w:sz w:val="24"/>
          <w:highlight w:val="none"/>
          <w:lang w:val="en-US" w:eastAsia="zh-CN"/>
        </w:rPr>
        <w:t>19</w:t>
      </w:r>
    </w:p>
    <w:p>
      <w:pPr>
        <w:pStyle w:val="11"/>
        <w:keepNext w:val="0"/>
        <w:keepLines w:val="0"/>
        <w:pageBreakBefore w:val="0"/>
        <w:widowControl w:val="0"/>
        <w:tabs>
          <w:tab w:val="right" w:leader="dot" w:pos="8190"/>
          <w:tab w:val="clear" w:pos="8296"/>
        </w:tabs>
        <w:kinsoku/>
        <w:wordWrap/>
        <w:overflowPunct/>
        <w:topLinePunct w:val="0"/>
        <w:autoSpaceDE/>
        <w:autoSpaceDN/>
        <w:bidi w:val="0"/>
        <w:adjustRightInd w:val="0"/>
        <w:snapToGrid w:val="0"/>
        <w:spacing w:before="0" w:line="576" w:lineRule="exact"/>
        <w:jc w:val="left"/>
        <w:textAlignment w:val="auto"/>
        <w:rPr>
          <w:rFonts w:hint="default" w:eastAsia="仿宋" w:cstheme="minorBidi"/>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color w:val="auto"/>
          <w:sz w:val="24"/>
          <w:highlight w:val="none"/>
          <w:lang w:val="en-US" w:eastAsia="zh-CN"/>
        </w:rPr>
        <w:tab/>
      </w:r>
      <w:r>
        <w:rPr>
          <w:rFonts w:hint="eastAsia"/>
          <w:color w:val="auto"/>
          <w:sz w:val="24"/>
          <w:highlight w:val="none"/>
          <w:lang w:val="en-US" w:eastAsia="zh-CN"/>
        </w:rPr>
        <w:t>69</w:t>
      </w:r>
    </w:p>
    <w:p>
      <w:pPr>
        <w:pStyle w:val="13"/>
        <w:keepNext w:val="0"/>
        <w:keepLines w:val="0"/>
        <w:pageBreakBefore w:val="0"/>
        <w:widowControl w:val="0"/>
        <w:tabs>
          <w:tab w:val="right" w:leader="dot" w:pos="8190"/>
          <w:tab w:val="clear" w:pos="8296"/>
        </w:tabs>
        <w:kinsoku/>
        <w:wordWrap/>
        <w:overflowPunct/>
        <w:topLinePunct w:val="0"/>
        <w:autoSpaceDE/>
        <w:autoSpaceDN/>
        <w:bidi w:val="0"/>
        <w:adjustRightInd w:val="0"/>
        <w:snapToGrid w:val="0"/>
        <w:spacing w:line="576" w:lineRule="exact"/>
        <w:jc w:val="left"/>
        <w:textAlignment w:val="auto"/>
        <w:rPr>
          <w:rFonts w:hint="default" w:eastAsia="宋体"/>
          <w:color w:val="auto"/>
          <w:sz w:val="24"/>
          <w:highlight w:val="none"/>
          <w:lang w:val="en-US" w:eastAsia="zh-CN"/>
        </w:rPr>
      </w:pPr>
      <w:r>
        <w:rPr>
          <w:rFonts w:hint="eastAsia"/>
          <w:color w:val="auto"/>
          <w:sz w:val="24"/>
          <w:highlight w:val="none"/>
        </w:rPr>
        <w:t>一、收入支出决算总表</w:t>
      </w:r>
      <w:r>
        <w:rPr>
          <w:rFonts w:hint="eastAsia"/>
          <w:color w:val="auto"/>
          <w:sz w:val="24"/>
          <w:highlight w:val="none"/>
          <w:lang w:val="en-US" w:eastAsia="zh-CN"/>
        </w:rPr>
        <w:tab/>
      </w:r>
      <w:r>
        <w:rPr>
          <w:rFonts w:hint="eastAsia"/>
          <w:color w:val="auto"/>
          <w:sz w:val="24"/>
          <w:highlight w:val="none"/>
          <w:lang w:val="en-US" w:eastAsia="zh-CN"/>
        </w:rPr>
        <w:t>69</w:t>
      </w:r>
    </w:p>
    <w:p>
      <w:pPr>
        <w:pStyle w:val="13"/>
        <w:keepNext w:val="0"/>
        <w:keepLines w:val="0"/>
        <w:pageBreakBefore w:val="0"/>
        <w:widowControl w:val="0"/>
        <w:tabs>
          <w:tab w:val="right" w:leader="dot" w:pos="8190"/>
          <w:tab w:val="clear" w:pos="8296"/>
        </w:tabs>
        <w:kinsoku/>
        <w:wordWrap/>
        <w:overflowPunct/>
        <w:topLinePunct w:val="0"/>
        <w:autoSpaceDE/>
        <w:autoSpaceDN/>
        <w:bidi w:val="0"/>
        <w:adjustRightInd w:val="0"/>
        <w:snapToGrid w:val="0"/>
        <w:spacing w:line="576" w:lineRule="exact"/>
        <w:jc w:val="left"/>
        <w:textAlignment w:val="auto"/>
        <w:rPr>
          <w:rFonts w:hint="default" w:eastAsia="宋体"/>
          <w:color w:val="auto"/>
          <w:sz w:val="24"/>
          <w:highlight w:val="none"/>
          <w:lang w:val="en-US" w:eastAsia="zh-CN"/>
        </w:rPr>
      </w:pPr>
      <w:r>
        <w:rPr>
          <w:rFonts w:hint="eastAsia"/>
          <w:color w:val="auto"/>
          <w:sz w:val="24"/>
          <w:highlight w:val="none"/>
        </w:rPr>
        <w:t>二、收入决算表</w:t>
      </w:r>
      <w:r>
        <w:rPr>
          <w:rFonts w:hint="eastAsia"/>
          <w:color w:val="auto"/>
          <w:sz w:val="24"/>
          <w:highlight w:val="none"/>
          <w:lang w:val="en-US" w:eastAsia="zh-CN"/>
        </w:rPr>
        <w:tab/>
      </w:r>
      <w:r>
        <w:rPr>
          <w:rFonts w:hint="eastAsia"/>
          <w:color w:val="auto"/>
          <w:sz w:val="24"/>
          <w:highlight w:val="none"/>
          <w:lang w:val="en-US" w:eastAsia="zh-CN"/>
        </w:rPr>
        <w:t>69</w:t>
      </w:r>
    </w:p>
    <w:p>
      <w:pPr>
        <w:pStyle w:val="13"/>
        <w:keepNext w:val="0"/>
        <w:keepLines w:val="0"/>
        <w:pageBreakBefore w:val="0"/>
        <w:widowControl w:val="0"/>
        <w:tabs>
          <w:tab w:val="right" w:leader="dot" w:pos="8190"/>
          <w:tab w:val="clear" w:pos="8296"/>
        </w:tabs>
        <w:kinsoku/>
        <w:wordWrap/>
        <w:overflowPunct/>
        <w:topLinePunct w:val="0"/>
        <w:autoSpaceDE/>
        <w:autoSpaceDN/>
        <w:bidi w:val="0"/>
        <w:adjustRightInd w:val="0"/>
        <w:snapToGrid w:val="0"/>
        <w:spacing w:line="576" w:lineRule="exact"/>
        <w:jc w:val="left"/>
        <w:textAlignment w:val="auto"/>
        <w:rPr>
          <w:rFonts w:hint="default" w:eastAsia="宋体"/>
          <w:color w:val="auto"/>
          <w:sz w:val="24"/>
          <w:highlight w:val="none"/>
          <w:lang w:val="en-US" w:eastAsia="zh-CN"/>
        </w:rPr>
      </w:pPr>
      <w:r>
        <w:rPr>
          <w:rFonts w:hint="eastAsia"/>
          <w:color w:val="auto"/>
          <w:sz w:val="24"/>
          <w:highlight w:val="none"/>
        </w:rPr>
        <w:t>三、支出决算表</w:t>
      </w:r>
      <w:r>
        <w:rPr>
          <w:rFonts w:hint="eastAsia"/>
          <w:color w:val="auto"/>
          <w:sz w:val="24"/>
          <w:highlight w:val="none"/>
          <w:lang w:val="en-US" w:eastAsia="zh-CN"/>
        </w:rPr>
        <w:tab/>
      </w:r>
      <w:r>
        <w:rPr>
          <w:rFonts w:hint="eastAsia"/>
          <w:color w:val="auto"/>
          <w:sz w:val="24"/>
          <w:highlight w:val="none"/>
          <w:lang w:val="en-US" w:eastAsia="zh-CN"/>
        </w:rPr>
        <w:t>69</w:t>
      </w:r>
    </w:p>
    <w:p>
      <w:pPr>
        <w:pStyle w:val="13"/>
        <w:keepNext w:val="0"/>
        <w:keepLines w:val="0"/>
        <w:pageBreakBefore w:val="0"/>
        <w:widowControl w:val="0"/>
        <w:tabs>
          <w:tab w:val="right" w:leader="dot" w:pos="8190"/>
          <w:tab w:val="clear" w:pos="8296"/>
        </w:tabs>
        <w:kinsoku/>
        <w:wordWrap/>
        <w:overflowPunct/>
        <w:topLinePunct w:val="0"/>
        <w:autoSpaceDE/>
        <w:autoSpaceDN/>
        <w:bidi w:val="0"/>
        <w:adjustRightInd w:val="0"/>
        <w:snapToGrid w:val="0"/>
        <w:spacing w:line="576" w:lineRule="exact"/>
        <w:jc w:val="left"/>
        <w:textAlignment w:val="auto"/>
        <w:rPr>
          <w:rFonts w:hint="default" w:eastAsia="宋体"/>
          <w:color w:val="auto"/>
          <w:sz w:val="24"/>
          <w:highlight w:val="none"/>
          <w:lang w:val="en-US" w:eastAsia="zh-CN"/>
        </w:rPr>
      </w:pPr>
      <w:r>
        <w:rPr>
          <w:rFonts w:hint="eastAsia"/>
          <w:color w:val="auto"/>
          <w:sz w:val="24"/>
          <w:highlight w:val="none"/>
        </w:rPr>
        <w:t>四、财政拨款收入支出决算总表</w:t>
      </w:r>
      <w:r>
        <w:rPr>
          <w:rFonts w:hint="eastAsia"/>
          <w:color w:val="auto"/>
          <w:sz w:val="24"/>
          <w:highlight w:val="none"/>
          <w:lang w:val="en-US" w:eastAsia="zh-CN"/>
        </w:rPr>
        <w:tab/>
      </w:r>
      <w:r>
        <w:rPr>
          <w:rFonts w:hint="eastAsia"/>
          <w:color w:val="auto"/>
          <w:sz w:val="24"/>
          <w:highlight w:val="none"/>
          <w:lang w:val="en-US" w:eastAsia="zh-CN"/>
        </w:rPr>
        <w:t>69</w:t>
      </w:r>
    </w:p>
    <w:p>
      <w:pPr>
        <w:pStyle w:val="13"/>
        <w:keepNext w:val="0"/>
        <w:keepLines w:val="0"/>
        <w:pageBreakBefore w:val="0"/>
        <w:widowControl w:val="0"/>
        <w:tabs>
          <w:tab w:val="right" w:leader="dot" w:pos="8190"/>
          <w:tab w:val="clear" w:pos="8296"/>
        </w:tabs>
        <w:kinsoku/>
        <w:wordWrap/>
        <w:overflowPunct/>
        <w:topLinePunct w:val="0"/>
        <w:autoSpaceDE/>
        <w:autoSpaceDN/>
        <w:bidi w:val="0"/>
        <w:adjustRightInd w:val="0"/>
        <w:snapToGrid w:val="0"/>
        <w:spacing w:line="576" w:lineRule="exact"/>
        <w:jc w:val="left"/>
        <w:textAlignment w:val="auto"/>
        <w:rPr>
          <w:rFonts w:hint="default" w:eastAsia="宋体"/>
          <w:color w:val="auto"/>
          <w:sz w:val="24"/>
          <w:highlight w:val="none"/>
          <w:lang w:val="en-US" w:eastAsia="zh-CN"/>
        </w:rPr>
      </w:pPr>
      <w:r>
        <w:rPr>
          <w:rFonts w:hint="eastAsia"/>
          <w:color w:val="auto"/>
          <w:sz w:val="24"/>
          <w:highlight w:val="none"/>
        </w:rPr>
        <w:t>五、财政拨款支出决算明细表</w:t>
      </w:r>
      <w:r>
        <w:rPr>
          <w:rFonts w:hint="eastAsia"/>
          <w:color w:val="auto"/>
          <w:sz w:val="24"/>
          <w:highlight w:val="none"/>
          <w:lang w:val="en-US" w:eastAsia="zh-CN"/>
        </w:rPr>
        <w:tab/>
      </w:r>
      <w:r>
        <w:rPr>
          <w:rFonts w:hint="eastAsia"/>
          <w:color w:val="auto"/>
          <w:sz w:val="24"/>
          <w:highlight w:val="none"/>
          <w:lang w:val="en-US" w:eastAsia="zh-CN"/>
        </w:rPr>
        <w:t>69</w:t>
      </w:r>
    </w:p>
    <w:p>
      <w:pPr>
        <w:pStyle w:val="13"/>
        <w:keepNext w:val="0"/>
        <w:keepLines w:val="0"/>
        <w:pageBreakBefore w:val="0"/>
        <w:widowControl w:val="0"/>
        <w:tabs>
          <w:tab w:val="right" w:leader="dot" w:pos="8190"/>
          <w:tab w:val="clear" w:pos="8296"/>
        </w:tabs>
        <w:kinsoku/>
        <w:wordWrap/>
        <w:overflowPunct/>
        <w:topLinePunct w:val="0"/>
        <w:autoSpaceDE/>
        <w:autoSpaceDN/>
        <w:bidi w:val="0"/>
        <w:adjustRightInd w:val="0"/>
        <w:snapToGrid w:val="0"/>
        <w:spacing w:line="576" w:lineRule="exact"/>
        <w:jc w:val="left"/>
        <w:textAlignment w:val="auto"/>
        <w:rPr>
          <w:rFonts w:hint="default" w:eastAsia="宋体"/>
          <w:color w:val="auto"/>
          <w:sz w:val="24"/>
          <w:highlight w:val="none"/>
          <w:lang w:val="en-US" w:eastAsia="zh-CN"/>
        </w:rPr>
      </w:pPr>
      <w:r>
        <w:rPr>
          <w:rFonts w:hint="eastAsia"/>
          <w:color w:val="auto"/>
          <w:sz w:val="24"/>
          <w:highlight w:val="none"/>
        </w:rPr>
        <w:t>六、一般公共预算财政拨款支出决算表</w:t>
      </w:r>
      <w:r>
        <w:rPr>
          <w:rFonts w:hint="eastAsia"/>
          <w:color w:val="auto"/>
          <w:sz w:val="24"/>
          <w:highlight w:val="none"/>
          <w:lang w:val="en-US" w:eastAsia="zh-CN"/>
        </w:rPr>
        <w:tab/>
      </w:r>
      <w:r>
        <w:rPr>
          <w:rFonts w:hint="eastAsia"/>
          <w:color w:val="auto"/>
          <w:sz w:val="24"/>
          <w:highlight w:val="none"/>
          <w:lang w:val="en-US" w:eastAsia="zh-CN"/>
        </w:rPr>
        <w:t>69</w:t>
      </w:r>
    </w:p>
    <w:p>
      <w:pPr>
        <w:pStyle w:val="13"/>
        <w:keepNext w:val="0"/>
        <w:keepLines w:val="0"/>
        <w:pageBreakBefore w:val="0"/>
        <w:widowControl w:val="0"/>
        <w:tabs>
          <w:tab w:val="right" w:leader="dot" w:pos="8190"/>
          <w:tab w:val="clear" w:pos="8296"/>
        </w:tabs>
        <w:kinsoku/>
        <w:wordWrap/>
        <w:overflowPunct/>
        <w:topLinePunct w:val="0"/>
        <w:autoSpaceDE/>
        <w:autoSpaceDN/>
        <w:bidi w:val="0"/>
        <w:adjustRightInd w:val="0"/>
        <w:snapToGrid w:val="0"/>
        <w:spacing w:line="576" w:lineRule="exact"/>
        <w:jc w:val="left"/>
        <w:textAlignment w:val="auto"/>
        <w:rPr>
          <w:rFonts w:hint="default" w:eastAsia="宋体"/>
          <w:color w:val="auto"/>
          <w:sz w:val="24"/>
          <w:highlight w:val="none"/>
          <w:lang w:val="en-US" w:eastAsia="zh-CN"/>
        </w:rPr>
      </w:pPr>
      <w:r>
        <w:rPr>
          <w:rFonts w:hint="eastAsia"/>
          <w:color w:val="auto"/>
          <w:sz w:val="24"/>
          <w:highlight w:val="none"/>
        </w:rPr>
        <w:t>七、一般公共预算财政拨款支出决算明细表</w:t>
      </w:r>
      <w:r>
        <w:rPr>
          <w:rFonts w:hint="eastAsia"/>
          <w:color w:val="auto"/>
          <w:sz w:val="24"/>
          <w:highlight w:val="none"/>
          <w:lang w:val="en-US" w:eastAsia="zh-CN"/>
        </w:rPr>
        <w:tab/>
      </w:r>
      <w:r>
        <w:rPr>
          <w:rFonts w:hint="eastAsia"/>
          <w:color w:val="auto"/>
          <w:sz w:val="24"/>
          <w:highlight w:val="none"/>
          <w:lang w:val="en-US" w:eastAsia="zh-CN"/>
        </w:rPr>
        <w:t>69</w:t>
      </w:r>
    </w:p>
    <w:p>
      <w:pPr>
        <w:pStyle w:val="13"/>
        <w:keepNext w:val="0"/>
        <w:keepLines w:val="0"/>
        <w:pageBreakBefore w:val="0"/>
        <w:widowControl w:val="0"/>
        <w:tabs>
          <w:tab w:val="right" w:leader="dot" w:pos="8190"/>
          <w:tab w:val="clear" w:pos="8296"/>
        </w:tabs>
        <w:kinsoku/>
        <w:wordWrap/>
        <w:overflowPunct/>
        <w:topLinePunct w:val="0"/>
        <w:autoSpaceDE/>
        <w:autoSpaceDN/>
        <w:bidi w:val="0"/>
        <w:adjustRightInd w:val="0"/>
        <w:snapToGrid w:val="0"/>
        <w:spacing w:line="576" w:lineRule="exact"/>
        <w:jc w:val="left"/>
        <w:textAlignment w:val="auto"/>
        <w:rPr>
          <w:rFonts w:hint="default" w:eastAsia="宋体"/>
          <w:color w:val="auto"/>
          <w:sz w:val="24"/>
          <w:highlight w:val="none"/>
          <w:lang w:val="en-US" w:eastAsia="zh-CN"/>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r>
        <w:rPr>
          <w:rFonts w:hint="eastAsia"/>
          <w:color w:val="auto"/>
          <w:sz w:val="24"/>
          <w:highlight w:val="none"/>
          <w:lang w:val="en-US" w:eastAsia="zh-CN"/>
        </w:rPr>
        <w:tab/>
      </w:r>
      <w:r>
        <w:rPr>
          <w:rFonts w:hint="eastAsia"/>
          <w:color w:val="auto"/>
          <w:sz w:val="24"/>
          <w:highlight w:val="none"/>
          <w:lang w:val="en-US" w:eastAsia="zh-CN"/>
        </w:rPr>
        <w:t>69</w:t>
      </w:r>
    </w:p>
    <w:p>
      <w:pPr>
        <w:pStyle w:val="13"/>
        <w:keepNext w:val="0"/>
        <w:keepLines w:val="0"/>
        <w:pageBreakBefore w:val="0"/>
        <w:widowControl w:val="0"/>
        <w:tabs>
          <w:tab w:val="right" w:leader="dot" w:pos="8190"/>
          <w:tab w:val="clear" w:pos="8296"/>
        </w:tabs>
        <w:kinsoku/>
        <w:wordWrap/>
        <w:overflowPunct/>
        <w:topLinePunct w:val="0"/>
        <w:autoSpaceDE/>
        <w:autoSpaceDN/>
        <w:bidi w:val="0"/>
        <w:adjustRightInd w:val="0"/>
        <w:snapToGrid w:val="0"/>
        <w:spacing w:line="576" w:lineRule="exact"/>
        <w:jc w:val="left"/>
        <w:textAlignment w:val="auto"/>
        <w:rPr>
          <w:rFonts w:hint="default" w:eastAsia="宋体"/>
          <w:color w:val="auto"/>
          <w:sz w:val="24"/>
          <w:highlight w:val="none"/>
          <w:lang w:val="en-US" w:eastAsia="zh-CN"/>
        </w:rPr>
      </w:pPr>
      <w:r>
        <w:rPr>
          <w:rFonts w:hint="eastAsia"/>
          <w:color w:val="auto"/>
          <w:sz w:val="24"/>
          <w:highlight w:val="none"/>
        </w:rPr>
        <w:t>九、一般公共预算财政拨款项目支出决算表</w:t>
      </w:r>
      <w:r>
        <w:rPr>
          <w:rFonts w:hint="eastAsia"/>
          <w:color w:val="auto"/>
          <w:sz w:val="24"/>
          <w:highlight w:val="none"/>
          <w:lang w:val="en-US" w:eastAsia="zh-CN"/>
        </w:rPr>
        <w:tab/>
      </w:r>
      <w:r>
        <w:rPr>
          <w:rFonts w:hint="eastAsia"/>
          <w:color w:val="auto"/>
          <w:sz w:val="24"/>
          <w:highlight w:val="none"/>
          <w:lang w:val="en-US" w:eastAsia="zh-CN"/>
        </w:rPr>
        <w:t>69</w:t>
      </w:r>
    </w:p>
    <w:p>
      <w:pPr>
        <w:pStyle w:val="13"/>
        <w:keepNext w:val="0"/>
        <w:keepLines w:val="0"/>
        <w:pageBreakBefore w:val="0"/>
        <w:widowControl w:val="0"/>
        <w:tabs>
          <w:tab w:val="right" w:leader="dot" w:pos="8190"/>
          <w:tab w:val="clear" w:pos="8296"/>
        </w:tabs>
        <w:kinsoku/>
        <w:wordWrap/>
        <w:overflowPunct/>
        <w:topLinePunct w:val="0"/>
        <w:autoSpaceDE/>
        <w:autoSpaceDN/>
        <w:bidi w:val="0"/>
        <w:adjustRightInd w:val="0"/>
        <w:snapToGrid w:val="0"/>
        <w:spacing w:line="576" w:lineRule="exact"/>
        <w:jc w:val="left"/>
        <w:textAlignment w:val="auto"/>
        <w:rPr>
          <w:rFonts w:hint="default" w:eastAsia="宋体"/>
          <w:color w:val="auto"/>
          <w:sz w:val="24"/>
          <w:highlight w:val="none"/>
          <w:lang w:val="en-US" w:eastAsia="zh-CN"/>
        </w:rPr>
      </w:pPr>
      <w:r>
        <w:rPr>
          <w:rFonts w:hint="eastAsia"/>
          <w:color w:val="auto"/>
          <w:sz w:val="24"/>
          <w:highlight w:val="none"/>
        </w:rPr>
        <w:t>十、政府性基金预算财政拨款收入支出决算表</w:t>
      </w:r>
      <w:r>
        <w:rPr>
          <w:rFonts w:hint="eastAsia"/>
          <w:color w:val="auto"/>
          <w:sz w:val="24"/>
          <w:highlight w:val="none"/>
          <w:lang w:val="en-US" w:eastAsia="zh-CN"/>
        </w:rPr>
        <w:tab/>
      </w:r>
      <w:r>
        <w:rPr>
          <w:rFonts w:hint="eastAsia"/>
          <w:color w:val="auto"/>
          <w:sz w:val="24"/>
          <w:highlight w:val="none"/>
          <w:lang w:val="en-US" w:eastAsia="zh-CN"/>
        </w:rPr>
        <w:t>69</w:t>
      </w:r>
    </w:p>
    <w:p>
      <w:pPr>
        <w:pStyle w:val="13"/>
        <w:keepNext w:val="0"/>
        <w:keepLines w:val="0"/>
        <w:pageBreakBefore w:val="0"/>
        <w:widowControl w:val="0"/>
        <w:tabs>
          <w:tab w:val="right" w:leader="dot" w:pos="8190"/>
          <w:tab w:val="clear" w:pos="8296"/>
        </w:tabs>
        <w:kinsoku/>
        <w:wordWrap/>
        <w:overflowPunct/>
        <w:topLinePunct w:val="0"/>
        <w:autoSpaceDE/>
        <w:autoSpaceDN/>
        <w:bidi w:val="0"/>
        <w:adjustRightInd w:val="0"/>
        <w:snapToGrid w:val="0"/>
        <w:spacing w:line="576" w:lineRule="exact"/>
        <w:jc w:val="left"/>
        <w:textAlignment w:val="auto"/>
        <w:rPr>
          <w:rFonts w:hint="default" w:eastAsia="宋体"/>
          <w:color w:val="auto"/>
          <w:sz w:val="24"/>
          <w:highlight w:val="none"/>
          <w:lang w:val="en-US" w:eastAsia="zh-CN"/>
        </w:rPr>
      </w:pPr>
      <w:r>
        <w:rPr>
          <w:rFonts w:hint="eastAsia"/>
          <w:color w:val="auto"/>
          <w:sz w:val="24"/>
          <w:highlight w:val="none"/>
        </w:rPr>
        <w:t>十一、国有资本经营预算财政拨款收入支出决算表</w:t>
      </w:r>
      <w:r>
        <w:rPr>
          <w:rFonts w:hint="eastAsia"/>
          <w:color w:val="auto"/>
          <w:sz w:val="24"/>
          <w:highlight w:val="none"/>
          <w:lang w:val="en-US" w:eastAsia="zh-CN"/>
        </w:rPr>
        <w:tab/>
      </w:r>
      <w:r>
        <w:rPr>
          <w:rFonts w:hint="eastAsia"/>
          <w:color w:val="auto"/>
          <w:sz w:val="24"/>
          <w:highlight w:val="none"/>
          <w:lang w:val="en-US" w:eastAsia="zh-CN"/>
        </w:rPr>
        <w:t>69</w:t>
      </w:r>
    </w:p>
    <w:p>
      <w:pPr>
        <w:pStyle w:val="13"/>
        <w:keepNext w:val="0"/>
        <w:keepLines w:val="0"/>
        <w:pageBreakBefore w:val="0"/>
        <w:widowControl w:val="0"/>
        <w:tabs>
          <w:tab w:val="right" w:leader="dot" w:pos="8190"/>
          <w:tab w:val="clear" w:pos="8296"/>
        </w:tabs>
        <w:kinsoku/>
        <w:wordWrap/>
        <w:overflowPunct/>
        <w:topLinePunct w:val="0"/>
        <w:autoSpaceDE/>
        <w:autoSpaceDN/>
        <w:bidi w:val="0"/>
        <w:adjustRightInd w:val="0"/>
        <w:snapToGrid w:val="0"/>
        <w:spacing w:line="576" w:lineRule="exact"/>
        <w:jc w:val="left"/>
        <w:textAlignment w:val="auto"/>
        <w:rPr>
          <w:rFonts w:hint="default"/>
          <w:color w:val="auto"/>
          <w:sz w:val="24"/>
          <w:highlight w:val="none"/>
          <w:lang w:val="en-US"/>
        </w:rPr>
      </w:pPr>
      <w:r>
        <w:rPr>
          <w:rFonts w:hint="eastAsia"/>
          <w:color w:val="auto"/>
          <w:sz w:val="24"/>
          <w:highlight w:val="none"/>
        </w:rPr>
        <w:t>十二、</w:t>
      </w:r>
      <w:r>
        <w:rPr>
          <w:rFonts w:hint="eastAsia"/>
          <w:color w:val="auto"/>
          <w:sz w:val="24"/>
          <w:highlight w:val="none"/>
          <w:lang w:val="en-US" w:eastAsia="zh-CN"/>
        </w:rPr>
        <w:t>国有资本经营预算财政拨款支出决算表</w:t>
      </w:r>
      <w:r>
        <w:rPr>
          <w:rFonts w:hint="eastAsia"/>
          <w:color w:val="auto"/>
          <w:sz w:val="24"/>
          <w:highlight w:val="none"/>
          <w:lang w:val="en-US" w:eastAsia="zh-CN"/>
        </w:rPr>
        <w:tab/>
      </w:r>
      <w:r>
        <w:rPr>
          <w:rFonts w:hint="eastAsia"/>
          <w:color w:val="auto"/>
          <w:sz w:val="24"/>
          <w:highlight w:val="none"/>
          <w:lang w:val="en-US" w:eastAsia="zh-CN"/>
        </w:rPr>
        <w:t>69</w:t>
      </w:r>
    </w:p>
    <w:p>
      <w:pPr>
        <w:pStyle w:val="13"/>
        <w:keepNext w:val="0"/>
        <w:keepLines w:val="0"/>
        <w:pageBreakBefore w:val="0"/>
        <w:widowControl w:val="0"/>
        <w:tabs>
          <w:tab w:val="right" w:leader="dot" w:pos="8190"/>
          <w:tab w:val="clear" w:pos="8296"/>
        </w:tabs>
        <w:kinsoku/>
        <w:wordWrap/>
        <w:overflowPunct/>
        <w:topLinePunct w:val="0"/>
        <w:autoSpaceDE/>
        <w:autoSpaceDN/>
        <w:bidi w:val="0"/>
        <w:adjustRightInd w:val="0"/>
        <w:snapToGrid w:val="0"/>
        <w:spacing w:line="576" w:lineRule="exact"/>
        <w:jc w:val="left"/>
        <w:textAlignment w:val="auto"/>
        <w:rPr>
          <w:rFonts w:hint="default" w:eastAsia="宋体" w:asciiTheme="minorEastAsia" w:hAnsiTheme="minorEastAsia" w:cstheme="minorEastAsia"/>
          <w:color w:val="auto"/>
          <w:sz w:val="24"/>
          <w:highlight w:val="none"/>
          <w:lang w:val="en-US" w:eastAsia="zh-CN"/>
        </w:rPr>
      </w:pPr>
      <w:r>
        <w:rPr>
          <w:rFonts w:hint="eastAsia"/>
          <w:color w:val="auto"/>
          <w:sz w:val="24"/>
          <w:highlight w:val="none"/>
        </w:rPr>
        <w:t>十三、财政拨款“三公”经费支出决算表</w:t>
      </w:r>
      <w:r>
        <w:rPr>
          <w:rFonts w:hint="eastAsia"/>
          <w:color w:val="auto"/>
          <w:sz w:val="24"/>
          <w:highlight w:val="none"/>
          <w:lang w:val="en-US" w:eastAsia="zh-CN"/>
        </w:rPr>
        <w:tab/>
      </w:r>
      <w:r>
        <w:rPr>
          <w:rFonts w:hint="eastAsia"/>
          <w:color w:val="auto"/>
          <w:sz w:val="24"/>
          <w:highlight w:val="none"/>
          <w:lang w:val="en-US" w:eastAsia="zh-CN"/>
        </w:rPr>
        <w:t>69</w:t>
      </w:r>
    </w:p>
    <w:p>
      <w:pPr>
        <w:pStyle w:val="3"/>
        <w:jc w:val="center"/>
        <w:rPr>
          <w:rFonts w:hint="eastAsia" w:ascii="黑体" w:hAnsi="黑体" w:eastAsia="黑体"/>
          <w:b w:val="0"/>
          <w:color w:val="auto"/>
          <w:highlight w:val="none"/>
        </w:rPr>
      </w:pPr>
      <w:bookmarkStart w:id="12" w:name="_Toc15377196"/>
      <w:bookmarkStart w:id="13" w:name="_Toc15396599"/>
    </w:p>
    <w:p>
      <w:pPr>
        <w:pStyle w:val="3"/>
        <w:jc w:val="center"/>
        <w:rPr>
          <w:rFonts w:hint="eastAsia" w:ascii="黑体" w:hAnsi="黑体" w:eastAsia="黑体"/>
          <w:b w:val="0"/>
          <w:color w:val="auto"/>
          <w:highlight w:val="none"/>
        </w:rPr>
      </w:pPr>
    </w:p>
    <w:p>
      <w:pPr>
        <w:pStyle w:val="3"/>
        <w:jc w:val="center"/>
        <w:rPr>
          <w:rFonts w:hint="eastAsia" w:ascii="黑体" w:hAnsi="黑体" w:eastAsia="黑体"/>
          <w:b w:val="0"/>
          <w:color w:val="auto"/>
          <w:highlight w:val="none"/>
        </w:rPr>
      </w:pPr>
    </w:p>
    <w:p>
      <w:pPr>
        <w:pStyle w:val="3"/>
        <w:jc w:val="both"/>
        <w:rPr>
          <w:rFonts w:hint="eastAsia" w:ascii="黑体" w:hAnsi="黑体" w:eastAsia="黑体"/>
          <w:b w:val="0"/>
          <w:color w:val="auto"/>
          <w:highlight w:val="none"/>
        </w:rPr>
      </w:pPr>
    </w:p>
    <w:p>
      <w:pPr>
        <w:pStyle w:val="3"/>
        <w:jc w:val="both"/>
        <w:rPr>
          <w:rFonts w:hint="eastAsia" w:ascii="黑体" w:hAnsi="黑体" w:eastAsia="黑体"/>
          <w:b w:val="0"/>
          <w:color w:val="auto"/>
          <w:highlight w:val="none"/>
        </w:rPr>
      </w:pPr>
    </w:p>
    <w:p>
      <w:pPr>
        <w:rPr>
          <w:rFonts w:hint="eastAsia"/>
        </w:rPr>
      </w:pPr>
    </w:p>
    <w:p>
      <w:pPr>
        <w:pStyle w:val="3"/>
        <w:spacing w:before="0" w:after="0" w:line="240" w:lineRule="auto"/>
        <w:jc w:val="center"/>
        <w:rPr>
          <w:rFonts w:ascii="黑体" w:eastAsia="黑体"/>
          <w:color w:val="auto"/>
          <w:sz w:val="32"/>
          <w:szCs w:val="32"/>
          <w:highlight w:val="none"/>
        </w:rPr>
      </w:pPr>
      <w:r>
        <w:rPr>
          <w:rFonts w:hint="eastAsia" w:ascii="黑体" w:hAnsi="黑体" w:eastAsia="黑体"/>
          <w:b w:val="0"/>
          <w:color w:val="auto"/>
          <w:highlight w:val="none"/>
        </w:rPr>
        <w:t xml:space="preserve">第一部分 </w:t>
      </w:r>
      <w:r>
        <w:rPr>
          <w:rStyle w:val="29"/>
          <w:rFonts w:hint="eastAsia" w:ascii="黑体" w:hAnsi="黑体" w:eastAsia="黑体"/>
          <w:b w:val="0"/>
          <w:bCs w:val="0"/>
          <w:color w:val="auto"/>
          <w:highlight w:val="none"/>
        </w:rPr>
        <w:t>部门概况</w:t>
      </w:r>
      <w:bookmarkEnd w:id="12"/>
      <w:bookmarkEnd w:id="13"/>
    </w:p>
    <w:p>
      <w:pPr>
        <w:pStyle w:val="4"/>
        <w:numPr>
          <w:ilvl w:val="0"/>
          <w:numId w:val="1"/>
        </w:numPr>
        <w:rPr>
          <w:rFonts w:hint="eastAsia" w:ascii="黑体" w:hAnsi="黑体" w:eastAsia="黑体"/>
          <w:b w:val="0"/>
          <w:color w:val="auto"/>
          <w:highlight w:val="none"/>
          <w:lang w:eastAsia="zh-CN"/>
        </w:rPr>
      </w:pPr>
      <w:r>
        <w:rPr>
          <w:rFonts w:hint="eastAsia" w:ascii="黑体" w:hAnsi="黑体" w:eastAsia="黑体"/>
          <w:b w:val="0"/>
          <w:color w:val="auto"/>
          <w:highlight w:val="none"/>
          <w:lang w:eastAsia="zh-CN"/>
        </w:rPr>
        <w:t>部门职责</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baseline"/>
        <w:rPr>
          <w:rStyle w:val="36"/>
          <w:rFonts w:hint="eastAsia" w:ascii="仿宋_GB2312" w:hAnsi="仿宋_GB2312" w:eastAsia="仿宋_GB2312" w:cs="仿宋_GB2312"/>
          <w:b w:val="0"/>
          <w:i w:val="0"/>
          <w:caps w:val="0"/>
          <w:color w:val="auto"/>
          <w:spacing w:val="0"/>
          <w:w w:val="100"/>
          <w:kern w:val="0"/>
          <w:sz w:val="32"/>
          <w:szCs w:val="32"/>
          <w:lang w:val="en-US" w:eastAsia="zh-CN" w:bidi="ar-SA"/>
        </w:rPr>
      </w:pPr>
      <w:r>
        <w:rPr>
          <w:rStyle w:val="36"/>
          <w:rFonts w:hint="eastAsia" w:ascii="仿宋_GB2312" w:hAnsi="仿宋_GB2312" w:eastAsia="仿宋_GB2312" w:cs="仿宋_GB2312"/>
          <w:b w:val="0"/>
          <w:i w:val="0"/>
          <w:caps w:val="0"/>
          <w:color w:val="auto"/>
          <w:spacing w:val="0"/>
          <w:w w:val="100"/>
          <w:kern w:val="0"/>
          <w:sz w:val="32"/>
          <w:szCs w:val="32"/>
          <w:lang w:val="en-US" w:eastAsia="zh-CN" w:bidi="ar-SA"/>
        </w:rPr>
        <w:t>1、普通刑事犯罪检察业务：负责办理除重大刑事犯罪、职务犯罪、经济犯罪案件以外的普通刑事犯罪案件。比如：负责办理盗窃、抢夺、聚众斗殴、黑恶势力、保护伞、软暴力、套路贷等犯罪案件业务。</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baseline"/>
        <w:rPr>
          <w:rStyle w:val="36"/>
          <w:rFonts w:hint="eastAsia" w:ascii="仿宋_GB2312" w:hAnsi="仿宋_GB2312" w:eastAsia="仿宋_GB2312" w:cs="仿宋_GB2312"/>
          <w:b w:val="0"/>
          <w:i w:val="0"/>
          <w:caps w:val="0"/>
          <w:color w:val="auto"/>
          <w:spacing w:val="0"/>
          <w:w w:val="100"/>
          <w:kern w:val="0"/>
          <w:sz w:val="32"/>
          <w:szCs w:val="32"/>
          <w:lang w:val="en-US" w:eastAsia="zh-CN" w:bidi="ar-SA"/>
        </w:rPr>
      </w:pPr>
      <w:r>
        <w:rPr>
          <w:rStyle w:val="36"/>
          <w:rFonts w:hint="eastAsia" w:ascii="仿宋_GB2312" w:hAnsi="仿宋_GB2312" w:eastAsia="仿宋_GB2312" w:cs="仿宋_GB2312"/>
          <w:b w:val="0"/>
          <w:i w:val="0"/>
          <w:caps w:val="0"/>
          <w:color w:val="auto"/>
          <w:spacing w:val="0"/>
          <w:w w:val="100"/>
          <w:kern w:val="0"/>
          <w:sz w:val="32"/>
          <w:szCs w:val="32"/>
          <w:lang w:val="en-US" w:eastAsia="zh-CN" w:bidi="ar-SA"/>
        </w:rPr>
        <w:t>2、重大刑事犯罪检察业务：负责办理涉及危害国家安全、公共安全、故意杀人、抢劫、毒品等犯罪案件。</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baseline"/>
        <w:rPr>
          <w:rStyle w:val="36"/>
          <w:rFonts w:hint="eastAsia" w:ascii="仿宋_GB2312" w:hAnsi="仿宋_GB2312" w:eastAsia="仿宋_GB2312" w:cs="仿宋_GB2312"/>
          <w:b w:val="0"/>
          <w:i w:val="0"/>
          <w:caps w:val="0"/>
          <w:color w:val="auto"/>
          <w:spacing w:val="0"/>
          <w:w w:val="100"/>
          <w:kern w:val="0"/>
          <w:sz w:val="32"/>
          <w:szCs w:val="32"/>
          <w:lang w:val="en-US" w:eastAsia="zh-CN" w:bidi="ar-SA"/>
        </w:rPr>
      </w:pPr>
      <w:r>
        <w:rPr>
          <w:rStyle w:val="36"/>
          <w:rFonts w:hint="eastAsia" w:ascii="仿宋_GB2312" w:hAnsi="仿宋_GB2312" w:eastAsia="仿宋_GB2312" w:cs="仿宋_GB2312"/>
          <w:b w:val="0"/>
          <w:i w:val="0"/>
          <w:caps w:val="0"/>
          <w:color w:val="auto"/>
          <w:spacing w:val="0"/>
          <w:w w:val="100"/>
          <w:kern w:val="0"/>
          <w:sz w:val="32"/>
          <w:szCs w:val="32"/>
          <w:lang w:val="en-US" w:eastAsia="zh-CN" w:bidi="ar-SA"/>
        </w:rPr>
        <w:t>3、职务犯罪检察业务：负责办理监察委移送职务犯罪案件业务。</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baseline"/>
        <w:rPr>
          <w:rStyle w:val="36"/>
          <w:rFonts w:hint="eastAsia" w:ascii="仿宋_GB2312" w:hAnsi="仿宋_GB2312" w:eastAsia="仿宋_GB2312" w:cs="仿宋_GB2312"/>
          <w:b w:val="0"/>
          <w:i w:val="0"/>
          <w:caps w:val="0"/>
          <w:color w:val="auto"/>
          <w:spacing w:val="0"/>
          <w:w w:val="100"/>
          <w:kern w:val="0"/>
          <w:sz w:val="32"/>
          <w:szCs w:val="32"/>
          <w:lang w:val="en-US" w:eastAsia="zh-CN" w:bidi="ar-SA"/>
        </w:rPr>
      </w:pPr>
      <w:r>
        <w:rPr>
          <w:rStyle w:val="36"/>
          <w:rFonts w:hint="eastAsia" w:ascii="仿宋_GB2312" w:hAnsi="仿宋_GB2312" w:eastAsia="仿宋_GB2312" w:cs="仿宋_GB2312"/>
          <w:b w:val="0"/>
          <w:i w:val="0"/>
          <w:caps w:val="0"/>
          <w:color w:val="auto"/>
          <w:spacing w:val="0"/>
          <w:w w:val="100"/>
          <w:kern w:val="0"/>
          <w:sz w:val="32"/>
          <w:szCs w:val="32"/>
          <w:lang w:val="en-US" w:eastAsia="zh-CN" w:bidi="ar-SA"/>
        </w:rPr>
        <w:t>4、经济金融犯罪检察业务：负责办理破坏社会主义市场经济秩序犯罪案件。</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baseline"/>
        <w:rPr>
          <w:rStyle w:val="36"/>
          <w:rFonts w:hint="eastAsia" w:ascii="仿宋_GB2312" w:hAnsi="仿宋_GB2312" w:eastAsia="仿宋_GB2312" w:cs="仿宋_GB2312"/>
          <w:b w:val="0"/>
          <w:i w:val="0"/>
          <w:caps w:val="0"/>
          <w:color w:val="auto"/>
          <w:spacing w:val="0"/>
          <w:w w:val="100"/>
          <w:kern w:val="0"/>
          <w:sz w:val="32"/>
          <w:szCs w:val="32"/>
          <w:lang w:val="en-US" w:eastAsia="zh-CN" w:bidi="ar-SA"/>
        </w:rPr>
      </w:pPr>
      <w:r>
        <w:rPr>
          <w:rStyle w:val="36"/>
          <w:rFonts w:hint="eastAsia" w:ascii="仿宋_GB2312" w:hAnsi="仿宋_GB2312" w:eastAsia="仿宋_GB2312" w:cs="仿宋_GB2312"/>
          <w:b w:val="0"/>
          <w:i w:val="0"/>
          <w:caps w:val="0"/>
          <w:color w:val="auto"/>
          <w:spacing w:val="0"/>
          <w:w w:val="100"/>
          <w:kern w:val="0"/>
          <w:sz w:val="32"/>
          <w:szCs w:val="32"/>
          <w:lang w:val="en-US" w:eastAsia="zh-CN" w:bidi="ar-SA"/>
        </w:rPr>
        <w:t>5、刑事执行和司法人员职务犯罪检察业务：负责办理刑事执行检察、立案侦查司法工作人员利用职权实施的非法拘禁、刑讯逼供、非法搜查等侵犯公民权利、损害司法公正的案件。</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baseline"/>
        <w:rPr>
          <w:rStyle w:val="36"/>
          <w:rFonts w:hint="eastAsia" w:ascii="仿宋_GB2312" w:hAnsi="仿宋_GB2312" w:eastAsia="仿宋_GB2312" w:cs="仿宋_GB2312"/>
          <w:b w:val="0"/>
          <w:i w:val="0"/>
          <w:caps w:val="0"/>
          <w:color w:val="auto"/>
          <w:spacing w:val="0"/>
          <w:w w:val="100"/>
          <w:kern w:val="0"/>
          <w:sz w:val="32"/>
          <w:szCs w:val="32"/>
          <w:lang w:val="en-US" w:eastAsia="zh-CN" w:bidi="ar-SA"/>
        </w:rPr>
      </w:pPr>
      <w:r>
        <w:rPr>
          <w:rStyle w:val="36"/>
          <w:rFonts w:hint="eastAsia" w:ascii="仿宋_GB2312" w:hAnsi="仿宋_GB2312" w:eastAsia="仿宋_GB2312" w:cs="仿宋_GB2312"/>
          <w:b w:val="0"/>
          <w:i w:val="0"/>
          <w:caps w:val="0"/>
          <w:color w:val="auto"/>
          <w:spacing w:val="0"/>
          <w:w w:val="100"/>
          <w:kern w:val="0"/>
          <w:sz w:val="32"/>
          <w:szCs w:val="32"/>
          <w:lang w:val="en-US" w:eastAsia="zh-CN" w:bidi="ar-SA"/>
        </w:rPr>
        <w:t>6、民事检察业务：负责办理民事生效裁判、调解书监督案件、民事审判程序中审判人员违法行为监督案件、民事执行监督案件。</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baseline"/>
        <w:rPr>
          <w:rStyle w:val="36"/>
          <w:rFonts w:hint="eastAsia" w:ascii="仿宋_GB2312" w:hAnsi="仿宋_GB2312" w:eastAsia="仿宋_GB2312" w:cs="仿宋_GB2312"/>
          <w:b w:val="0"/>
          <w:i w:val="0"/>
          <w:caps w:val="0"/>
          <w:color w:val="auto"/>
          <w:spacing w:val="0"/>
          <w:w w:val="100"/>
          <w:kern w:val="0"/>
          <w:sz w:val="32"/>
          <w:szCs w:val="32"/>
          <w:lang w:val="en-US" w:eastAsia="zh-CN" w:bidi="ar-SA"/>
        </w:rPr>
      </w:pPr>
      <w:r>
        <w:rPr>
          <w:rStyle w:val="36"/>
          <w:rFonts w:hint="eastAsia" w:ascii="仿宋_GB2312" w:hAnsi="仿宋_GB2312" w:eastAsia="仿宋_GB2312" w:cs="仿宋_GB2312"/>
          <w:b w:val="0"/>
          <w:i w:val="0"/>
          <w:caps w:val="0"/>
          <w:color w:val="auto"/>
          <w:spacing w:val="0"/>
          <w:w w:val="100"/>
          <w:kern w:val="0"/>
          <w:sz w:val="32"/>
          <w:szCs w:val="32"/>
          <w:lang w:val="en-US" w:eastAsia="zh-CN" w:bidi="ar-SA"/>
        </w:rPr>
        <w:t>7、行政检察业务：负责办理行政生效裁判、调解书监督案件、行政审判程序中审判人员违法行为监督案件、行政执行监督案件。</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baseline"/>
        <w:rPr>
          <w:rStyle w:val="36"/>
          <w:rFonts w:hint="eastAsia" w:ascii="仿宋_GB2312" w:hAnsi="仿宋_GB2312" w:eastAsia="仿宋_GB2312" w:cs="仿宋_GB2312"/>
          <w:b w:val="0"/>
          <w:i w:val="0"/>
          <w:caps w:val="0"/>
          <w:color w:val="auto"/>
          <w:spacing w:val="0"/>
          <w:w w:val="100"/>
          <w:kern w:val="0"/>
          <w:sz w:val="32"/>
          <w:szCs w:val="32"/>
          <w:lang w:val="en-US" w:eastAsia="zh-CN" w:bidi="ar-SA"/>
        </w:rPr>
      </w:pPr>
      <w:r>
        <w:rPr>
          <w:rStyle w:val="36"/>
          <w:rFonts w:hint="eastAsia" w:ascii="仿宋_GB2312" w:hAnsi="仿宋_GB2312" w:eastAsia="仿宋_GB2312" w:cs="仿宋_GB2312"/>
          <w:b w:val="0"/>
          <w:i w:val="0"/>
          <w:caps w:val="0"/>
          <w:color w:val="auto"/>
          <w:spacing w:val="0"/>
          <w:w w:val="100"/>
          <w:kern w:val="0"/>
          <w:sz w:val="32"/>
          <w:szCs w:val="32"/>
          <w:lang w:val="en-US" w:eastAsia="zh-CN" w:bidi="ar-SA"/>
        </w:rPr>
        <w:t>8、公益诉讼检察业务：负责办理破坏生态环境和资源保护、食品药品安全领域等损害社会公共利益的民事公益诉讼案件，生态环境和资源保护、食品药品安全、国有财产保护、国有土地使用权出让等领域行政公益诉讼案件，侵害英雄烈士姓名、肖像、名誉、荣誉公益诉讼案件。</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baseline"/>
        <w:rPr>
          <w:rStyle w:val="36"/>
          <w:rFonts w:hint="eastAsia" w:ascii="仿宋_GB2312" w:hAnsi="仿宋_GB2312" w:eastAsia="仿宋_GB2312" w:cs="仿宋_GB2312"/>
          <w:b w:val="0"/>
          <w:i w:val="0"/>
          <w:caps w:val="0"/>
          <w:color w:val="auto"/>
          <w:spacing w:val="0"/>
          <w:w w:val="100"/>
          <w:kern w:val="0"/>
          <w:sz w:val="32"/>
          <w:szCs w:val="32"/>
          <w:lang w:val="en-US" w:eastAsia="zh-CN" w:bidi="ar-SA"/>
        </w:rPr>
      </w:pPr>
      <w:r>
        <w:rPr>
          <w:rStyle w:val="36"/>
          <w:rFonts w:hint="eastAsia" w:ascii="仿宋_GB2312" w:hAnsi="仿宋_GB2312" w:eastAsia="仿宋_GB2312" w:cs="仿宋_GB2312"/>
          <w:b w:val="0"/>
          <w:i w:val="0"/>
          <w:caps w:val="0"/>
          <w:color w:val="auto"/>
          <w:spacing w:val="0"/>
          <w:w w:val="100"/>
          <w:kern w:val="0"/>
          <w:sz w:val="32"/>
          <w:szCs w:val="32"/>
          <w:lang w:val="en-US" w:eastAsia="zh-CN" w:bidi="ar-SA"/>
        </w:rPr>
        <w:t>9、未成年人检察业务：负责办理未成年人犯罪案件和侵害未成年人犯罪案件。</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baseline"/>
        <w:rPr>
          <w:rStyle w:val="36"/>
          <w:rFonts w:hint="eastAsia" w:ascii="仿宋_GB2312" w:hAnsi="仿宋_GB2312" w:eastAsia="仿宋_GB2312" w:cs="仿宋_GB2312"/>
          <w:b w:val="0"/>
          <w:i w:val="0"/>
          <w:caps w:val="0"/>
          <w:color w:val="auto"/>
          <w:spacing w:val="0"/>
          <w:w w:val="100"/>
          <w:kern w:val="0"/>
          <w:sz w:val="32"/>
          <w:szCs w:val="32"/>
          <w:lang w:val="en-US" w:eastAsia="zh-CN" w:bidi="ar-SA"/>
        </w:rPr>
      </w:pPr>
      <w:r>
        <w:rPr>
          <w:rStyle w:val="36"/>
          <w:rFonts w:hint="eastAsia" w:ascii="仿宋_GB2312" w:hAnsi="仿宋_GB2312" w:eastAsia="仿宋_GB2312" w:cs="仿宋_GB2312"/>
          <w:b w:val="0"/>
          <w:i w:val="0"/>
          <w:caps w:val="0"/>
          <w:color w:val="auto"/>
          <w:spacing w:val="0"/>
          <w:w w:val="100"/>
          <w:kern w:val="0"/>
          <w:sz w:val="32"/>
          <w:szCs w:val="32"/>
          <w:lang w:val="en-US" w:eastAsia="zh-CN" w:bidi="ar-SA"/>
        </w:rPr>
        <w:t>10、控告申诉检察业务：负责受理控告和申诉，办理国家赔偿案件和国家司法救助案件。</w:t>
      </w:r>
    </w:p>
    <w:p>
      <w:pPr>
        <w:pStyle w:val="2"/>
        <w:adjustRightInd w:val="0"/>
        <w:snapToGrid w:val="0"/>
        <w:spacing w:before="93" w:line="600" w:lineRule="exact"/>
        <w:ind w:firstLine="640" w:firstLineChars="200"/>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（二）</w:t>
      </w:r>
      <w:r>
        <w:rPr>
          <w:rFonts w:ascii="仿宋" w:hAnsi="仿宋" w:eastAsia="仿宋"/>
          <w:bCs/>
          <w:color w:val="auto"/>
          <w:sz w:val="32"/>
          <w:szCs w:val="32"/>
          <w:highlight w:val="none"/>
        </w:rPr>
        <w:t>20</w:t>
      </w:r>
      <w:r>
        <w:rPr>
          <w:rFonts w:hint="eastAsia" w:ascii="仿宋" w:hAnsi="仿宋" w:eastAsia="仿宋"/>
          <w:bCs/>
          <w:color w:val="auto"/>
          <w:sz w:val="32"/>
          <w:szCs w:val="32"/>
          <w:highlight w:val="none"/>
          <w:lang w:val="en-US" w:eastAsia="zh-CN"/>
        </w:rPr>
        <w:t>22</w:t>
      </w:r>
      <w:r>
        <w:rPr>
          <w:rFonts w:hint="eastAsia" w:ascii="仿宋" w:hAnsi="仿宋" w:eastAsia="仿宋"/>
          <w:bCs/>
          <w:color w:val="auto"/>
          <w:sz w:val="32"/>
          <w:szCs w:val="32"/>
          <w:highlight w:val="none"/>
        </w:rPr>
        <w:t>年重点工作完成情况。</w:t>
      </w:r>
    </w:p>
    <w:p>
      <w:pPr>
        <w:keepNext w:val="0"/>
        <w:keepLines w:val="0"/>
        <w:pageBreakBefore w:val="0"/>
        <w:widowControl w:val="0"/>
        <w:numPr>
          <w:ilvl w:val="0"/>
          <w:numId w:val="0"/>
        </w:numPr>
        <w:kinsoku/>
        <w:wordWrap/>
        <w:overflowPunct/>
        <w:topLinePunct w:val="0"/>
        <w:autoSpaceDE/>
        <w:autoSpaceDN/>
        <w:bidi w:val="0"/>
        <w:spacing w:beforeAutospacing="0" w:line="576" w:lineRule="exact"/>
        <w:ind w:left="0" w:leftChars="0" w:firstLine="640" w:firstLineChars="200"/>
        <w:jc w:val="both"/>
        <w:textAlignment w:val="auto"/>
        <w:rPr>
          <w:rFonts w:hint="default" w:ascii="Nimbus Roman No9 L" w:hAnsi="Nimbus Roman No9 L" w:eastAsia="黑体" w:cs="Nimbus Roman No9 L"/>
          <w:color w:val="auto"/>
          <w:sz w:val="32"/>
          <w:szCs w:val="32"/>
          <w:u w:val="none"/>
          <w:lang w:eastAsia="zh-CN"/>
        </w:rPr>
      </w:pPr>
      <w:r>
        <w:rPr>
          <w:rFonts w:hint="eastAsia" w:eastAsia="黑体"/>
          <w:sz w:val="32"/>
          <w:szCs w:val="32"/>
          <w:u w:val="none"/>
          <w:lang w:eastAsia="zh-CN"/>
        </w:rPr>
        <w:t>一、</w:t>
      </w:r>
      <w:r>
        <w:rPr>
          <w:rFonts w:hint="default" w:ascii="Nimbus Roman No9 L" w:hAnsi="Nimbus Roman No9 L" w:eastAsia="黑体" w:cs="Nimbus Roman No9 L"/>
          <w:color w:val="auto"/>
          <w:sz w:val="32"/>
          <w:szCs w:val="32"/>
          <w:u w:val="none"/>
          <w:lang w:eastAsia="zh-CN"/>
        </w:rPr>
        <w:t>坚持能动履职，自觉服务中心大局</w:t>
      </w:r>
    </w:p>
    <w:p>
      <w:pPr>
        <w:keepNext w:val="0"/>
        <w:keepLines w:val="0"/>
        <w:pageBreakBefore w:val="0"/>
        <w:kinsoku/>
        <w:wordWrap/>
        <w:overflowPunct/>
        <w:topLinePunct w:val="0"/>
        <w:autoSpaceDE/>
        <w:autoSpaceDN/>
        <w:bidi w:val="0"/>
        <w:spacing w:line="576" w:lineRule="exact"/>
        <w:ind w:left="0" w:leftChars="0" w:firstLine="640" w:firstLineChars="200"/>
        <w:jc w:val="both"/>
        <w:textAlignment w:val="auto"/>
        <w:rPr>
          <w:rFonts w:hint="default" w:ascii="Nimbus Roman No9 L" w:hAnsi="Nimbus Roman No9 L" w:eastAsia="仿宋_GB2312" w:cs="Nimbus Roman No9 L"/>
          <w:color w:val="auto"/>
          <w:sz w:val="32"/>
          <w:szCs w:val="32"/>
          <w:u w:val="none"/>
          <w:lang w:val="en-US" w:eastAsia="zh-CN"/>
        </w:rPr>
      </w:pPr>
      <w:r>
        <w:rPr>
          <w:rFonts w:hint="eastAsia" w:ascii="Nimbus Roman No9 L" w:hAnsi="Nimbus Roman No9 L" w:eastAsia="楷体_GB2312" w:cs="Nimbus Roman No9 L"/>
          <w:b w:val="0"/>
          <w:bCs w:val="0"/>
          <w:color w:val="auto"/>
          <w:sz w:val="32"/>
          <w:szCs w:val="32"/>
          <w:u w:val="none"/>
          <w:lang w:val="en-US" w:eastAsia="zh-CN"/>
        </w:rPr>
        <w:t>（一）</w:t>
      </w:r>
      <w:r>
        <w:rPr>
          <w:rFonts w:hint="default" w:ascii="Nimbus Roman No9 L" w:hAnsi="Nimbus Roman No9 L" w:eastAsia="楷体_GB2312" w:cs="Nimbus Roman No9 L"/>
          <w:b w:val="0"/>
          <w:bCs w:val="0"/>
          <w:color w:val="auto"/>
          <w:sz w:val="32"/>
          <w:szCs w:val="32"/>
          <w:u w:val="none"/>
          <w:lang w:val="en-US" w:eastAsia="zh-CN"/>
        </w:rPr>
        <w:t>护航“平安青川</w:t>
      </w:r>
      <w:r>
        <w:rPr>
          <w:rFonts w:hint="eastAsia" w:ascii="Nimbus Roman No9 L" w:hAnsi="Nimbus Roman No9 L" w:eastAsia="楷体_GB2312" w:cs="Nimbus Roman No9 L"/>
          <w:b w:val="0"/>
          <w:bCs w:val="0"/>
          <w:color w:val="auto"/>
          <w:sz w:val="32"/>
          <w:szCs w:val="32"/>
          <w:u w:val="none"/>
          <w:lang w:val="en-US" w:eastAsia="zh-CN"/>
        </w:rPr>
        <w:t>”</w:t>
      </w:r>
      <w:r>
        <w:rPr>
          <w:rFonts w:hint="default" w:ascii="Nimbus Roman No9 L" w:hAnsi="Nimbus Roman No9 L" w:eastAsia="楷体_GB2312" w:cs="Nimbus Roman No9 L"/>
          <w:b w:val="0"/>
          <w:bCs w:val="0"/>
          <w:color w:val="auto"/>
          <w:sz w:val="32"/>
          <w:szCs w:val="32"/>
          <w:u w:val="none"/>
          <w:lang w:val="en-US" w:eastAsia="zh-CN"/>
        </w:rPr>
        <w:t>建设。</w:t>
      </w:r>
      <w:r>
        <w:rPr>
          <w:rFonts w:hint="default" w:ascii="Nimbus Roman No9 L" w:hAnsi="Nimbus Roman No9 L" w:eastAsia="仿宋_GB2312" w:cs="Nimbus Roman No9 L"/>
          <w:sz w:val="32"/>
          <w:szCs w:val="32"/>
          <w:u w:val="none"/>
          <w:lang w:val="en-US" w:eastAsia="zh-CN"/>
        </w:rPr>
        <w:t>结合县委开展的“基层治理年”活动，加强《反有组织犯罪法》宣传。选派</w:t>
      </w:r>
      <w:r>
        <w:rPr>
          <w:rFonts w:hint="default" w:ascii="Times New Roman" w:hAnsi="Times New Roman" w:eastAsia="仿宋_GB2312" w:cs="Nimbus Roman No9 L"/>
          <w:sz w:val="32"/>
          <w:szCs w:val="32"/>
          <w:u w:val="none"/>
          <w:lang w:val="en-US" w:eastAsia="zh-CN"/>
        </w:rPr>
        <w:t>2</w:t>
      </w:r>
      <w:r>
        <w:rPr>
          <w:rFonts w:hint="default" w:ascii="Nimbus Roman No9 L" w:hAnsi="Nimbus Roman No9 L" w:eastAsia="仿宋_GB2312" w:cs="Nimbus Roman No9 L"/>
          <w:sz w:val="32"/>
          <w:szCs w:val="32"/>
          <w:u w:val="none"/>
          <w:lang w:val="en-US" w:eastAsia="zh-CN"/>
        </w:rPr>
        <w:t>人参加县扫黑除恶治乱专项整治活动，</w:t>
      </w:r>
      <w:r>
        <w:rPr>
          <w:rFonts w:hint="default" w:ascii="Times New Roman" w:hAnsi="Times New Roman" w:eastAsia="仿宋_GB2312" w:cs="Nimbus Roman No9 L"/>
          <w:sz w:val="32"/>
          <w:szCs w:val="32"/>
          <w:u w:val="none"/>
          <w:lang w:val="en-US" w:eastAsia="zh-CN"/>
        </w:rPr>
        <w:t>1</w:t>
      </w:r>
      <w:r>
        <w:rPr>
          <w:rFonts w:hint="default" w:ascii="Nimbus Roman No9 L" w:hAnsi="Nimbus Roman No9 L" w:eastAsia="仿宋_GB2312" w:cs="Nimbus Roman No9 L"/>
          <w:sz w:val="32"/>
          <w:szCs w:val="32"/>
          <w:u w:val="none"/>
          <w:lang w:val="en-US" w:eastAsia="zh-CN"/>
        </w:rPr>
        <w:t>人参加“亮剑护航”专项行动。严厉打击影响社会稳定和</w:t>
      </w:r>
      <w:r>
        <w:rPr>
          <w:rFonts w:hint="default" w:ascii="Nimbus Roman No9 L" w:hAnsi="Nimbus Roman No9 L" w:eastAsia="仿宋_GB2312" w:cs="Nimbus Roman No9 L"/>
          <w:spacing w:val="-6"/>
          <w:sz w:val="32"/>
          <w:szCs w:val="32"/>
          <w:u w:val="none"/>
          <w:lang w:val="en-US" w:eastAsia="zh-CN"/>
        </w:rPr>
        <w:t>经济发展的犯罪，</w:t>
      </w:r>
      <w:r>
        <w:rPr>
          <w:rFonts w:hint="default" w:ascii="Nimbus Roman No9 L" w:hAnsi="Nimbus Roman No9 L" w:eastAsia="仿宋_GB2312" w:cs="Nimbus Roman No9 L"/>
          <w:spacing w:val="-6"/>
          <w:sz w:val="32"/>
          <w:szCs w:val="32"/>
          <w:u w:val="none"/>
        </w:rPr>
        <w:t>对</w:t>
      </w:r>
      <w:r>
        <w:rPr>
          <w:rFonts w:hint="default" w:ascii="Nimbus Roman No9 L" w:hAnsi="Nimbus Roman No9 L" w:eastAsia="仿宋_GB2312" w:cs="Nimbus Roman No9 L"/>
          <w:spacing w:val="-6"/>
          <w:sz w:val="32"/>
          <w:szCs w:val="32"/>
          <w:u w:val="none"/>
          <w:lang w:eastAsia="zh-CN"/>
        </w:rPr>
        <w:t>影响较大的</w:t>
      </w:r>
      <w:r>
        <w:rPr>
          <w:rFonts w:hint="default" w:ascii="Nimbus Roman No9 L" w:hAnsi="Nimbus Roman No9 L" w:eastAsia="仿宋_GB2312" w:cs="Nimbus Roman No9 L"/>
          <w:spacing w:val="-6"/>
          <w:sz w:val="32"/>
          <w:szCs w:val="32"/>
          <w:u w:val="none"/>
        </w:rPr>
        <w:t>三锅镇“</w:t>
      </w:r>
      <w:r>
        <w:rPr>
          <w:rFonts w:hint="default" w:ascii="Times New Roman" w:hAnsi="Times New Roman" w:eastAsia="仿宋_GB2312" w:cs="Nimbus Roman No9 L"/>
          <w:spacing w:val="-6"/>
          <w:sz w:val="32"/>
          <w:szCs w:val="32"/>
          <w:u w:val="none"/>
        </w:rPr>
        <w:t>11</w:t>
      </w:r>
      <w:r>
        <w:rPr>
          <w:rFonts w:hint="eastAsia" w:ascii="汉仪大黑简" w:hAnsi="汉仪大黑简" w:eastAsia="汉仪大黑简" w:cs="汉仪大黑简"/>
          <w:spacing w:val="-6"/>
          <w:sz w:val="32"/>
          <w:szCs w:val="32"/>
          <w:u w:val="none"/>
        </w:rPr>
        <w:t>·</w:t>
      </w:r>
      <w:r>
        <w:rPr>
          <w:rFonts w:hint="default" w:ascii="Times New Roman" w:hAnsi="Times New Roman" w:eastAsia="仿宋_GB2312" w:cs="Nimbus Roman No9 L"/>
          <w:spacing w:val="-6"/>
          <w:sz w:val="32"/>
          <w:szCs w:val="32"/>
          <w:u w:val="none"/>
        </w:rPr>
        <w:t>24</w:t>
      </w:r>
      <w:r>
        <w:rPr>
          <w:rFonts w:hint="default" w:ascii="Nimbus Roman No9 L" w:hAnsi="Nimbus Roman No9 L" w:eastAsia="仿宋_GB2312" w:cs="Nimbus Roman No9 L"/>
          <w:spacing w:val="-6"/>
          <w:sz w:val="32"/>
          <w:szCs w:val="32"/>
          <w:u w:val="none"/>
        </w:rPr>
        <w:t>”组织违法堵路</w:t>
      </w:r>
      <w:r>
        <w:rPr>
          <w:rFonts w:hint="default" w:ascii="Nimbus Roman No9 L" w:hAnsi="Nimbus Roman No9 L" w:eastAsia="仿宋_GB2312" w:cs="Nimbus Roman No9 L"/>
          <w:spacing w:val="-6"/>
          <w:sz w:val="32"/>
          <w:szCs w:val="32"/>
          <w:u w:val="none"/>
          <w:lang w:eastAsia="zh-CN"/>
        </w:rPr>
        <w:t>案、广平高速</w:t>
      </w:r>
      <w:r>
        <w:rPr>
          <w:rFonts w:hint="default" w:ascii="Nimbus Roman No9 L" w:hAnsi="Nimbus Roman No9 L" w:eastAsia="仿宋_GB2312" w:cs="Nimbus Roman No9 L"/>
          <w:spacing w:val="-6"/>
          <w:sz w:val="32"/>
          <w:szCs w:val="32"/>
          <w:u w:val="none"/>
          <w:lang w:val="en-US" w:eastAsia="zh-CN"/>
        </w:rPr>
        <w:t>团伙盗窃案犯罪嫌疑人</w:t>
      </w:r>
      <w:r>
        <w:rPr>
          <w:rFonts w:hint="default" w:ascii="Nimbus Roman No9 L" w:hAnsi="Nimbus Roman No9 L" w:eastAsia="仿宋_GB2312" w:cs="Nimbus Roman No9 L"/>
          <w:spacing w:val="-6"/>
          <w:sz w:val="32"/>
          <w:szCs w:val="32"/>
          <w:u w:val="none"/>
        </w:rPr>
        <w:t>从快批准逮捕</w:t>
      </w:r>
      <w:r>
        <w:rPr>
          <w:rFonts w:hint="default" w:ascii="Nimbus Roman No9 L" w:hAnsi="Nimbus Roman No9 L" w:eastAsia="仿宋_GB2312" w:cs="Nimbus Roman No9 L"/>
          <w:spacing w:val="-6"/>
          <w:sz w:val="32"/>
          <w:szCs w:val="32"/>
          <w:u w:val="none"/>
          <w:lang w:eastAsia="zh-CN"/>
        </w:rPr>
        <w:t>并提起公诉。</w:t>
      </w:r>
      <w:r>
        <w:rPr>
          <w:rFonts w:hint="default" w:ascii="Nimbus Roman No9 L" w:hAnsi="Nimbus Roman No9 L" w:eastAsia="仿宋_GB2312" w:cs="Nimbus Roman No9 L"/>
          <w:color w:val="auto"/>
          <w:spacing w:val="-6"/>
          <w:sz w:val="32"/>
          <w:szCs w:val="32"/>
          <w:u w:val="none"/>
          <w:lang w:val="en-US" w:eastAsia="zh-CN"/>
        </w:rPr>
        <w:t>聚焦安全生产、食品卫生等领域，汇总分析办案数据、典型案例，发出社会</w:t>
      </w:r>
      <w:r>
        <w:rPr>
          <w:rFonts w:hint="default" w:ascii="Nimbus Roman No9 L" w:hAnsi="Nimbus Roman No9 L" w:eastAsia="仿宋_GB2312" w:cs="Nimbus Roman No9 L"/>
          <w:color w:val="auto"/>
          <w:sz w:val="32"/>
          <w:szCs w:val="32"/>
          <w:u w:val="none"/>
          <w:lang w:val="en-US" w:eastAsia="zh-CN"/>
        </w:rPr>
        <w:t>治理类检察建议</w:t>
      </w:r>
      <w:r>
        <w:rPr>
          <w:rFonts w:hint="default" w:ascii="Times New Roman" w:hAnsi="Times New Roman" w:eastAsia="仿宋_GB2312" w:cs="Nimbus Roman No9 L"/>
          <w:color w:val="auto"/>
          <w:sz w:val="32"/>
          <w:szCs w:val="32"/>
          <w:u w:val="none"/>
          <w:lang w:val="en-US" w:eastAsia="zh-CN"/>
        </w:rPr>
        <w:t>7</w:t>
      </w:r>
      <w:r>
        <w:rPr>
          <w:rFonts w:hint="default" w:ascii="Nimbus Roman No9 L" w:hAnsi="Nimbus Roman No9 L" w:eastAsia="仿宋_GB2312" w:cs="Nimbus Roman No9 L"/>
          <w:color w:val="auto"/>
          <w:sz w:val="32"/>
          <w:szCs w:val="32"/>
          <w:u w:val="none"/>
          <w:lang w:val="en-US" w:eastAsia="zh-CN"/>
        </w:rPr>
        <w:t>件，有效推动源头治理。</w:t>
      </w:r>
    </w:p>
    <w:p>
      <w:pPr>
        <w:keepNext w:val="0"/>
        <w:keepLines w:val="0"/>
        <w:pageBreakBefore w:val="0"/>
        <w:kinsoku/>
        <w:wordWrap/>
        <w:overflowPunct/>
        <w:topLinePunct w:val="0"/>
        <w:autoSpaceDE/>
        <w:autoSpaceDN/>
        <w:bidi w:val="0"/>
        <w:spacing w:line="576" w:lineRule="exact"/>
        <w:ind w:left="0" w:leftChars="0" w:firstLine="640" w:firstLineChars="200"/>
        <w:jc w:val="both"/>
        <w:textAlignment w:val="auto"/>
        <w:rPr>
          <w:rFonts w:hint="default" w:ascii="Nimbus Roman No9 L" w:hAnsi="Nimbus Roman No9 L" w:eastAsia="仿宋_GB2312" w:cs="Nimbus Roman No9 L"/>
          <w:sz w:val="32"/>
          <w:szCs w:val="32"/>
          <w:u w:val="none"/>
          <w:lang w:val="en-US" w:eastAsia="zh-CN"/>
        </w:rPr>
      </w:pPr>
      <w:r>
        <w:rPr>
          <w:rFonts w:hint="eastAsia" w:ascii="Nimbus Roman No9 L" w:hAnsi="Nimbus Roman No9 L" w:eastAsia="楷体_GB2312" w:cs="Nimbus Roman No9 L"/>
          <w:b w:val="0"/>
          <w:bCs w:val="0"/>
          <w:color w:val="auto"/>
          <w:sz w:val="32"/>
          <w:szCs w:val="32"/>
          <w:u w:val="none"/>
          <w:lang w:val="en-US" w:eastAsia="zh-CN"/>
        </w:rPr>
        <w:t>（二）</w:t>
      </w:r>
      <w:r>
        <w:rPr>
          <w:rFonts w:hint="default" w:ascii="Nimbus Roman No9 L" w:hAnsi="Nimbus Roman No9 L" w:eastAsia="楷体_GB2312" w:cs="Nimbus Roman No9 L"/>
          <w:b w:val="0"/>
          <w:bCs w:val="0"/>
          <w:color w:val="auto"/>
          <w:sz w:val="32"/>
          <w:szCs w:val="32"/>
          <w:u w:val="none"/>
          <w:lang w:val="en-US" w:eastAsia="zh-CN"/>
        </w:rPr>
        <w:t>护航民营经济健康发展。</w:t>
      </w:r>
      <w:r>
        <w:rPr>
          <w:rFonts w:hint="default" w:ascii="Nimbus Roman No9 L" w:hAnsi="Nimbus Roman No9 L" w:eastAsia="仿宋_GB2312" w:cs="Nimbus Roman No9 L"/>
          <w:sz w:val="32"/>
          <w:szCs w:val="32"/>
          <w:u w:val="none"/>
        </w:rPr>
        <w:t>严厉打击合同诈骗、强迫交易、职务侵占等侵害民营企业合法权益犯罪</w:t>
      </w:r>
      <w:r>
        <w:rPr>
          <w:rFonts w:hint="default" w:ascii="Nimbus Roman No9 L" w:hAnsi="Nimbus Roman No9 L" w:eastAsia="仿宋_GB2312" w:cs="Nimbus Roman No9 L"/>
          <w:sz w:val="32"/>
          <w:szCs w:val="32"/>
          <w:u w:val="none"/>
          <w:lang w:eastAsia="zh-CN"/>
        </w:rPr>
        <w:t>，起诉</w:t>
      </w:r>
      <w:r>
        <w:rPr>
          <w:rFonts w:hint="default" w:ascii="Times New Roman" w:hAnsi="Times New Roman" w:eastAsia="仿宋_GB2312" w:cs="Nimbus Roman No9 L"/>
          <w:kern w:val="2"/>
          <w:sz w:val="32"/>
          <w:szCs w:val="32"/>
          <w:u w:val="none"/>
          <w:lang w:val="en-US" w:eastAsia="zh-CN" w:bidi="ar-SA"/>
        </w:rPr>
        <w:t>11</w:t>
      </w:r>
      <w:r>
        <w:rPr>
          <w:rFonts w:hint="default" w:ascii="Nimbus Roman No9 L" w:hAnsi="Nimbus Roman No9 L" w:eastAsia="仿宋_GB2312" w:cs="Nimbus Roman No9 L"/>
          <w:kern w:val="2"/>
          <w:sz w:val="32"/>
          <w:szCs w:val="32"/>
          <w:u w:val="none"/>
          <w:lang w:val="en-US" w:eastAsia="zh-CN" w:bidi="ar-SA"/>
        </w:rPr>
        <w:t>人。</w:t>
      </w:r>
      <w:r>
        <w:rPr>
          <w:rFonts w:hint="default" w:ascii="Nimbus Roman No9 L" w:hAnsi="Nimbus Roman No9 L" w:eastAsia="仿宋_GB2312" w:cs="Nimbus Roman No9 L"/>
          <w:sz w:val="32"/>
          <w:szCs w:val="32"/>
          <w:u w:val="none"/>
          <w:lang w:val="en-US" w:eastAsia="zh-CN"/>
        </w:rPr>
        <w:t>制定优化营商环境服务民营经济健康发展十条措施，开展检察官进企业活动，为企业提供法律服务。</w:t>
      </w:r>
      <w:r>
        <w:rPr>
          <w:rFonts w:hint="eastAsia" w:ascii="Nimbus Roman No9 L" w:hAnsi="Nimbus Roman No9 L" w:eastAsia="仿宋_GB2312" w:cs="Nimbus Roman No9 L"/>
          <w:sz w:val="32"/>
          <w:szCs w:val="32"/>
          <w:u w:val="none"/>
          <w:lang w:val="en-US" w:eastAsia="zh-CN"/>
        </w:rPr>
        <w:t>依法妥善办理好每一起涉企案件，案件</w:t>
      </w:r>
      <w:r>
        <w:rPr>
          <w:rFonts w:hint="default" w:ascii="Nimbus Roman No9 L" w:hAnsi="Nimbus Roman No9 L" w:eastAsia="仿宋_GB2312" w:cs="Nimbus Roman No9 L"/>
          <w:sz w:val="32"/>
          <w:szCs w:val="32"/>
          <w:u w:val="none"/>
          <w:lang w:val="en-US" w:eastAsia="zh-CN"/>
        </w:rPr>
        <w:t>坚持能不捕则不捕，能不诉则不诉，避免出现“办了一个案子，垮了一个厂子”情况。开展涉企合规管理，帮助企业建立和完善防范法律风险机制，为民营经济健康发展营造良好法治环境。</w:t>
      </w:r>
    </w:p>
    <w:p>
      <w:pPr>
        <w:keepNext w:val="0"/>
        <w:keepLines w:val="0"/>
        <w:pageBreakBefore w:val="0"/>
        <w:widowControl w:val="0"/>
        <w:kinsoku/>
        <w:wordWrap/>
        <w:overflowPunct/>
        <w:topLinePunct w:val="0"/>
        <w:autoSpaceDE/>
        <w:autoSpaceDN/>
        <w:bidi w:val="0"/>
        <w:snapToGrid/>
        <w:spacing w:line="576" w:lineRule="exact"/>
        <w:ind w:left="0" w:leftChars="0" w:firstLine="640" w:firstLineChars="200"/>
        <w:jc w:val="both"/>
        <w:textAlignment w:val="auto"/>
        <w:rPr>
          <w:rFonts w:hint="default" w:ascii="Nimbus Roman No9 L" w:hAnsi="Nimbus Roman No9 L" w:eastAsia="仿宋_GB2312" w:cs="Nimbus Roman No9 L"/>
          <w:color w:val="auto"/>
          <w:sz w:val="32"/>
          <w:szCs w:val="32"/>
          <w:u w:val="none"/>
          <w:lang w:val="en-US" w:eastAsia="zh-CN"/>
        </w:rPr>
      </w:pPr>
      <w:r>
        <w:rPr>
          <w:rFonts w:hint="eastAsia" w:ascii="Nimbus Roman No9 L" w:hAnsi="Nimbus Roman No9 L" w:eastAsia="楷体_GB2312" w:cs="Nimbus Roman No9 L"/>
          <w:b w:val="0"/>
          <w:bCs w:val="0"/>
          <w:color w:val="auto"/>
          <w:sz w:val="32"/>
          <w:szCs w:val="32"/>
          <w:u w:val="none"/>
          <w:lang w:val="en-US" w:eastAsia="zh-CN"/>
        </w:rPr>
        <w:t>（三）</w:t>
      </w:r>
      <w:r>
        <w:rPr>
          <w:rFonts w:hint="default" w:ascii="Nimbus Roman No9 L" w:hAnsi="Nimbus Roman No9 L" w:eastAsia="楷体_GB2312" w:cs="Nimbus Roman No9 L"/>
          <w:b w:val="0"/>
          <w:bCs w:val="0"/>
          <w:color w:val="auto"/>
          <w:sz w:val="32"/>
          <w:szCs w:val="32"/>
          <w:u w:val="none"/>
          <w:lang w:val="en-US" w:eastAsia="zh-CN"/>
        </w:rPr>
        <w:t>护航生态环境保护。</w:t>
      </w:r>
      <w:r>
        <w:rPr>
          <w:rFonts w:hint="default" w:ascii="Nimbus Roman No9 L" w:hAnsi="Nimbus Roman No9 L" w:eastAsia="仿宋_GB2312" w:cs="Nimbus Roman No9 L"/>
          <w:color w:val="auto"/>
          <w:sz w:val="32"/>
          <w:szCs w:val="32"/>
          <w:u w:val="none"/>
          <w:lang w:eastAsia="zh-CN"/>
        </w:rPr>
        <w:t>严厉打击非法采矿、非法捕捞等破坏生态环境犯罪，提起公诉</w:t>
      </w:r>
      <w:r>
        <w:rPr>
          <w:rFonts w:hint="default" w:ascii="Times New Roman" w:hAnsi="Times New Roman" w:eastAsia="仿宋_GB2312" w:cs="Nimbus Roman No9 L"/>
          <w:color w:val="auto"/>
          <w:sz w:val="32"/>
          <w:szCs w:val="32"/>
          <w:u w:val="none"/>
          <w:lang w:val="en-US" w:eastAsia="zh-CN"/>
        </w:rPr>
        <w:t>24</w:t>
      </w:r>
      <w:r>
        <w:rPr>
          <w:rFonts w:hint="default" w:ascii="Nimbus Roman No9 L" w:hAnsi="Nimbus Roman No9 L" w:eastAsia="仿宋_GB2312" w:cs="Nimbus Roman No9 L"/>
          <w:color w:val="auto"/>
          <w:sz w:val="32"/>
          <w:szCs w:val="32"/>
          <w:u w:val="none"/>
          <w:lang w:eastAsia="zh-CN"/>
        </w:rPr>
        <w:t>人，立案办理生态环境类公益诉讼案件</w:t>
      </w:r>
      <w:r>
        <w:rPr>
          <w:rFonts w:hint="default" w:ascii="Times New Roman" w:hAnsi="Times New Roman" w:eastAsia="仿宋_GB2312" w:cs="Nimbus Roman No9 L"/>
          <w:color w:val="auto"/>
          <w:sz w:val="32"/>
          <w:szCs w:val="32"/>
          <w:u w:val="none"/>
          <w:lang w:val="en-US" w:eastAsia="zh-CN"/>
        </w:rPr>
        <w:t>47</w:t>
      </w:r>
      <w:r>
        <w:rPr>
          <w:rFonts w:hint="default" w:ascii="Nimbus Roman No9 L" w:hAnsi="Nimbus Roman No9 L" w:eastAsia="仿宋_GB2312" w:cs="Nimbus Roman No9 L"/>
          <w:color w:val="auto"/>
          <w:sz w:val="32"/>
          <w:szCs w:val="32"/>
          <w:u w:val="none"/>
          <w:lang w:eastAsia="zh-CN"/>
        </w:rPr>
        <w:t>件</w:t>
      </w:r>
      <w:r>
        <w:rPr>
          <w:rFonts w:hint="default" w:ascii="Nimbus Roman No9 L" w:hAnsi="Nimbus Roman No9 L" w:eastAsia="仿宋_GB2312" w:cs="Nimbus Roman No9 L"/>
          <w:color w:val="auto"/>
          <w:sz w:val="32"/>
          <w:szCs w:val="32"/>
          <w:u w:val="none"/>
          <w:lang w:val="en-US" w:eastAsia="zh-CN"/>
        </w:rPr>
        <w:t>。</w:t>
      </w:r>
      <w:r>
        <w:rPr>
          <w:rFonts w:hint="default" w:ascii="Nimbus Roman No9 L" w:hAnsi="Nimbus Roman No9 L" w:eastAsia="仿宋_GB2312" w:cs="Nimbus Roman No9 L"/>
          <w:color w:val="auto"/>
          <w:sz w:val="32"/>
          <w:szCs w:val="32"/>
          <w:u w:val="none"/>
          <w:lang w:eastAsia="zh-CN"/>
        </w:rPr>
        <w:t>践行</w:t>
      </w:r>
      <w:r>
        <w:rPr>
          <w:rFonts w:hint="default" w:ascii="Nimbus Roman No9 L" w:hAnsi="Nimbus Roman No9 L" w:eastAsia="仿宋_GB2312" w:cs="Nimbus Roman No9 L"/>
          <w:color w:val="auto"/>
          <w:sz w:val="32"/>
          <w:szCs w:val="32"/>
          <w:u w:val="none"/>
        </w:rPr>
        <w:t>恢复性司法理念，</w:t>
      </w:r>
      <w:r>
        <w:rPr>
          <w:rFonts w:hint="default" w:ascii="Nimbus Roman No9 L" w:hAnsi="Nimbus Roman No9 L" w:eastAsia="仿宋_GB2312" w:cs="Nimbus Roman No9 L"/>
          <w:color w:val="auto"/>
          <w:sz w:val="32"/>
          <w:szCs w:val="32"/>
          <w:u w:val="none"/>
          <w:lang w:val="en-US" w:eastAsia="zh-CN"/>
        </w:rPr>
        <w:t>追缴生态补偿金</w:t>
      </w:r>
      <w:r>
        <w:rPr>
          <w:rFonts w:hint="default" w:ascii="Times New Roman" w:hAnsi="Times New Roman" w:eastAsia="仿宋_GB2312" w:cs="Nimbus Roman No9 L"/>
          <w:color w:val="auto"/>
          <w:sz w:val="32"/>
          <w:szCs w:val="32"/>
          <w:u w:val="none"/>
          <w:lang w:val="en-US" w:eastAsia="zh-CN"/>
        </w:rPr>
        <w:t>10</w:t>
      </w:r>
      <w:r>
        <w:rPr>
          <w:rFonts w:hint="default" w:ascii="Nimbus Roman No9 L" w:hAnsi="Nimbus Roman No9 L" w:eastAsia="仿宋_GB2312" w:cs="Nimbus Roman No9 L"/>
          <w:color w:val="auto"/>
          <w:sz w:val="32"/>
          <w:szCs w:val="32"/>
          <w:u w:val="none"/>
          <w:lang w:val="en-US" w:eastAsia="zh-CN"/>
        </w:rPr>
        <w:t>万元，修复林地耕地</w:t>
      </w:r>
      <w:r>
        <w:rPr>
          <w:rFonts w:hint="default" w:ascii="Times New Roman" w:hAnsi="Times New Roman" w:eastAsia="仿宋_GB2312" w:cs="Nimbus Roman No9 L"/>
          <w:color w:val="auto"/>
          <w:sz w:val="32"/>
          <w:szCs w:val="32"/>
          <w:u w:val="none"/>
          <w:lang w:val="en-US" w:eastAsia="zh-CN"/>
        </w:rPr>
        <w:t>3</w:t>
      </w:r>
      <w:r>
        <w:rPr>
          <w:rFonts w:hint="default" w:ascii="Nimbus Roman No9 L" w:hAnsi="Nimbus Roman No9 L" w:eastAsia="仿宋_GB2312" w:cs="Nimbus Roman No9 L"/>
          <w:color w:val="auto"/>
          <w:sz w:val="32"/>
          <w:szCs w:val="32"/>
          <w:u w:val="none"/>
          <w:lang w:val="en-US" w:eastAsia="zh-CN"/>
        </w:rPr>
        <w:t>.</w:t>
      </w:r>
      <w:r>
        <w:rPr>
          <w:rFonts w:hint="default" w:ascii="Times New Roman" w:hAnsi="Times New Roman" w:eastAsia="仿宋_GB2312" w:cs="Nimbus Roman No9 L"/>
          <w:color w:val="auto"/>
          <w:sz w:val="32"/>
          <w:szCs w:val="32"/>
          <w:u w:val="none"/>
          <w:lang w:val="en-US" w:eastAsia="zh-CN"/>
        </w:rPr>
        <w:t>58</w:t>
      </w:r>
      <w:r>
        <w:rPr>
          <w:rFonts w:hint="default" w:ascii="Nimbus Roman No9 L" w:hAnsi="Nimbus Roman No9 L" w:eastAsia="仿宋_GB2312" w:cs="Nimbus Roman No9 L"/>
          <w:color w:val="auto"/>
          <w:sz w:val="32"/>
          <w:szCs w:val="32"/>
          <w:u w:val="none"/>
          <w:lang w:val="en-US" w:eastAsia="zh-CN"/>
        </w:rPr>
        <w:t>亩，增殖放流生态鱼苗</w:t>
      </w:r>
      <w:r>
        <w:rPr>
          <w:rFonts w:hint="default" w:ascii="Times New Roman" w:hAnsi="Times New Roman" w:eastAsia="仿宋_GB2312" w:cs="Nimbus Roman No9 L"/>
          <w:color w:val="auto"/>
          <w:sz w:val="32"/>
          <w:szCs w:val="32"/>
          <w:u w:val="none"/>
          <w:lang w:val="en-US" w:eastAsia="zh-CN"/>
        </w:rPr>
        <w:t>5</w:t>
      </w:r>
      <w:r>
        <w:rPr>
          <w:rFonts w:hint="default" w:ascii="Nimbus Roman No9 L" w:hAnsi="Nimbus Roman No9 L" w:eastAsia="仿宋_GB2312" w:cs="Nimbus Roman No9 L"/>
          <w:color w:val="auto"/>
          <w:sz w:val="32"/>
          <w:szCs w:val="32"/>
          <w:u w:val="none"/>
          <w:lang w:val="en-US" w:eastAsia="zh-CN"/>
        </w:rPr>
        <w:t>.</w:t>
      </w:r>
      <w:r>
        <w:rPr>
          <w:rFonts w:hint="default" w:ascii="Times New Roman" w:hAnsi="Times New Roman" w:eastAsia="仿宋_GB2312" w:cs="Nimbus Roman No9 L"/>
          <w:color w:val="auto"/>
          <w:sz w:val="32"/>
          <w:szCs w:val="32"/>
          <w:u w:val="none"/>
          <w:lang w:val="en-US" w:eastAsia="zh-CN"/>
        </w:rPr>
        <w:t>1</w:t>
      </w:r>
      <w:r>
        <w:rPr>
          <w:rFonts w:hint="default" w:ascii="Nimbus Roman No9 L" w:hAnsi="Nimbus Roman No9 L" w:eastAsia="仿宋_GB2312" w:cs="Nimbus Roman No9 L"/>
          <w:color w:val="auto"/>
          <w:sz w:val="32"/>
          <w:szCs w:val="32"/>
          <w:u w:val="none"/>
          <w:lang w:val="en-US" w:eastAsia="zh-CN"/>
        </w:rPr>
        <w:t>万尾，补种林木</w:t>
      </w:r>
      <w:r>
        <w:rPr>
          <w:rFonts w:hint="default" w:ascii="Times New Roman" w:hAnsi="Times New Roman" w:eastAsia="仿宋_GB2312" w:cs="Nimbus Roman No9 L"/>
          <w:color w:val="auto"/>
          <w:sz w:val="32"/>
          <w:szCs w:val="32"/>
          <w:u w:val="none"/>
          <w:lang w:val="en-US" w:eastAsia="zh-CN"/>
        </w:rPr>
        <w:t>1100</w:t>
      </w:r>
      <w:r>
        <w:rPr>
          <w:rFonts w:hint="default" w:ascii="Nimbus Roman No9 L" w:hAnsi="Nimbus Roman No9 L" w:eastAsia="仿宋_GB2312" w:cs="Nimbus Roman No9 L"/>
          <w:color w:val="auto"/>
          <w:sz w:val="32"/>
          <w:szCs w:val="32"/>
          <w:u w:val="none"/>
          <w:lang w:val="en-US" w:eastAsia="zh-CN"/>
        </w:rPr>
        <w:t>余棵，督促相关责任人开展生态护林等公益活动</w:t>
      </w:r>
      <w:r>
        <w:rPr>
          <w:rFonts w:hint="default" w:ascii="Times New Roman" w:hAnsi="Times New Roman" w:eastAsia="仿宋_GB2312" w:cs="Nimbus Roman No9 L"/>
          <w:color w:val="auto"/>
          <w:sz w:val="32"/>
          <w:szCs w:val="32"/>
          <w:u w:val="none"/>
          <w:lang w:val="en-US" w:eastAsia="zh-CN"/>
        </w:rPr>
        <w:t>14</w:t>
      </w:r>
      <w:r>
        <w:rPr>
          <w:rFonts w:hint="default" w:ascii="Nimbus Roman No9 L" w:hAnsi="Nimbus Roman No9 L" w:eastAsia="仿宋_GB2312" w:cs="Nimbus Roman No9 L"/>
          <w:color w:val="auto"/>
          <w:sz w:val="32"/>
          <w:szCs w:val="32"/>
          <w:u w:val="none"/>
          <w:lang w:val="en-US" w:eastAsia="zh-CN"/>
        </w:rPr>
        <w:t>次。</w:t>
      </w:r>
      <w:r>
        <w:rPr>
          <w:rFonts w:hint="default" w:ascii="Nimbus Roman No9 L" w:hAnsi="Nimbus Roman No9 L" w:eastAsia="仿宋_GB2312" w:cs="Nimbus Roman No9 L"/>
          <w:sz w:val="32"/>
          <w:szCs w:val="32"/>
          <w:u w:val="none"/>
          <w:lang w:eastAsia="zh-CN"/>
        </w:rPr>
        <w:t>主动对接甘肃省文县人民检察院、白水江林区人民检察院加强公益诉讼协作，持续做好涉边界公益诉讼案件相互移送、磋商工作。</w:t>
      </w:r>
    </w:p>
    <w:p>
      <w:pPr>
        <w:keepNext w:val="0"/>
        <w:keepLines w:val="0"/>
        <w:pageBreakBefore w:val="0"/>
        <w:widowControl w:val="0"/>
        <w:kinsoku/>
        <w:wordWrap/>
        <w:overflowPunct/>
        <w:topLinePunct w:val="0"/>
        <w:autoSpaceDE/>
        <w:autoSpaceDN/>
        <w:bidi w:val="0"/>
        <w:spacing w:beforeAutospacing="0" w:line="576" w:lineRule="exact"/>
        <w:ind w:left="0" w:leftChars="0" w:firstLine="640" w:firstLineChars="200"/>
        <w:jc w:val="both"/>
        <w:textAlignment w:val="auto"/>
        <w:rPr>
          <w:rFonts w:hint="default" w:ascii="Nimbus Roman No9 L" w:hAnsi="Nimbus Roman No9 L" w:eastAsia="黑体" w:cs="Nimbus Roman No9 L"/>
          <w:color w:val="auto"/>
          <w:sz w:val="32"/>
          <w:szCs w:val="32"/>
          <w:u w:val="none"/>
          <w:shd w:val="clear" w:color="auto" w:fill="FFFFFF"/>
          <w:lang w:eastAsia="zh-CN"/>
        </w:rPr>
      </w:pPr>
      <w:r>
        <w:rPr>
          <w:rFonts w:hint="eastAsia" w:eastAsia="黑体"/>
          <w:sz w:val="32"/>
          <w:szCs w:val="32"/>
          <w:u w:val="none"/>
          <w:lang w:eastAsia="zh-CN"/>
        </w:rPr>
        <w:t>二、</w:t>
      </w:r>
      <w:r>
        <w:rPr>
          <w:rFonts w:hint="default" w:ascii="Nimbus Roman No9 L" w:hAnsi="Nimbus Roman No9 L" w:eastAsia="黑体" w:cs="Nimbus Roman No9 L"/>
          <w:color w:val="auto"/>
          <w:sz w:val="32"/>
          <w:szCs w:val="32"/>
          <w:u w:val="none"/>
          <w:shd w:val="clear" w:color="auto" w:fill="FFFFFF"/>
          <w:lang w:eastAsia="zh-CN"/>
        </w:rPr>
        <w:t>强化司法保障</w:t>
      </w:r>
      <w:r>
        <w:rPr>
          <w:rFonts w:hint="default" w:ascii="Nimbus Roman No9 L" w:hAnsi="Nimbus Roman No9 L" w:eastAsia="黑体" w:cs="Nimbus Roman No9 L"/>
          <w:color w:val="auto"/>
          <w:sz w:val="32"/>
          <w:szCs w:val="32"/>
          <w:u w:val="none"/>
          <w:shd w:val="clear" w:color="auto" w:fill="FFFFFF"/>
        </w:rPr>
        <w:t>，</w:t>
      </w:r>
      <w:r>
        <w:rPr>
          <w:rFonts w:hint="default" w:ascii="Nimbus Roman No9 L" w:hAnsi="Nimbus Roman No9 L" w:eastAsia="黑体" w:cs="Nimbus Roman No9 L"/>
          <w:color w:val="auto"/>
          <w:sz w:val="32"/>
          <w:szCs w:val="32"/>
          <w:u w:val="none"/>
          <w:shd w:val="clear" w:color="auto" w:fill="FFFFFF"/>
          <w:lang w:eastAsia="zh-CN"/>
        </w:rPr>
        <w:t>践行法治为民宗旨</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default" w:ascii="Nimbus Roman No9 L" w:hAnsi="Nimbus Roman No9 L" w:eastAsia="仿宋_GB2312" w:cs="Nimbus Roman No9 L"/>
          <w:color w:val="auto"/>
          <w:kern w:val="2"/>
          <w:sz w:val="32"/>
          <w:szCs w:val="32"/>
          <w:u w:val="none"/>
          <w:lang w:val="en-US" w:eastAsia="zh-CN" w:bidi="ar-SA"/>
        </w:rPr>
      </w:pPr>
      <w:r>
        <w:rPr>
          <w:rFonts w:hint="eastAsia" w:ascii="Nimbus Roman No9 L" w:hAnsi="Nimbus Roman No9 L" w:eastAsia="楷体_GB2312" w:cs="Nimbus Roman No9 L"/>
          <w:b w:val="0"/>
          <w:bCs w:val="0"/>
          <w:color w:val="auto"/>
          <w:sz w:val="32"/>
          <w:szCs w:val="32"/>
          <w:u w:val="none"/>
          <w:lang w:val="en-US" w:eastAsia="zh-CN"/>
        </w:rPr>
        <w:t>（一）</w:t>
      </w:r>
      <w:r>
        <w:rPr>
          <w:rFonts w:hint="default" w:ascii="Nimbus Roman No9 L" w:hAnsi="Nimbus Roman No9 L" w:eastAsia="楷体_GB2312" w:cs="Nimbus Roman No9 L"/>
          <w:b w:val="0"/>
          <w:bCs w:val="0"/>
          <w:color w:val="auto"/>
          <w:sz w:val="32"/>
          <w:szCs w:val="32"/>
          <w:u w:val="none"/>
        </w:rPr>
        <w:t>用心化解社会矛盾纠纷。</w:t>
      </w:r>
      <w:r>
        <w:rPr>
          <w:rFonts w:hint="default" w:ascii="Nimbus Roman No9 L" w:hAnsi="Nimbus Roman No9 L" w:eastAsia="仿宋_GB2312" w:cs="Nimbus Roman No9 L"/>
          <w:color w:val="auto"/>
          <w:kern w:val="2"/>
          <w:sz w:val="32"/>
          <w:szCs w:val="32"/>
          <w:u w:val="none"/>
          <w:lang w:val="en-US" w:eastAsia="zh-CN" w:bidi="ar-SA"/>
        </w:rPr>
        <w:t>办理信访案件</w:t>
      </w:r>
      <w:r>
        <w:rPr>
          <w:rFonts w:hint="default" w:ascii="Times New Roman" w:hAnsi="Times New Roman" w:eastAsia="仿宋_GB2312" w:cs="Nimbus Roman No9 L"/>
          <w:color w:val="auto"/>
          <w:kern w:val="2"/>
          <w:sz w:val="32"/>
          <w:szCs w:val="32"/>
          <w:u w:val="none"/>
          <w:lang w:val="en-US" w:eastAsia="zh-CN" w:bidi="ar-SA"/>
        </w:rPr>
        <w:t>11</w:t>
      </w:r>
      <w:r>
        <w:rPr>
          <w:rFonts w:hint="default" w:ascii="Nimbus Roman No9 L" w:hAnsi="Nimbus Roman No9 L" w:eastAsia="仿宋_GB2312" w:cs="Nimbus Roman No9 L"/>
          <w:color w:val="auto"/>
          <w:kern w:val="2"/>
          <w:sz w:val="32"/>
          <w:szCs w:val="32"/>
          <w:u w:val="none"/>
          <w:lang w:val="en-US" w:eastAsia="zh-CN" w:bidi="ar-SA"/>
        </w:rPr>
        <w:t>件，接受群众咨询</w:t>
      </w:r>
      <w:r>
        <w:rPr>
          <w:rFonts w:hint="default" w:ascii="Times New Roman" w:hAnsi="Times New Roman" w:eastAsia="仿宋_GB2312" w:cs="Nimbus Roman No9 L"/>
          <w:color w:val="auto"/>
          <w:kern w:val="2"/>
          <w:sz w:val="32"/>
          <w:szCs w:val="32"/>
          <w:u w:val="none"/>
          <w:lang w:val="en-US" w:eastAsia="zh-CN" w:bidi="ar-SA"/>
        </w:rPr>
        <w:t>120</w:t>
      </w:r>
      <w:r>
        <w:rPr>
          <w:rFonts w:hint="default" w:ascii="Nimbus Roman No9 L" w:hAnsi="Nimbus Roman No9 L" w:eastAsia="仿宋_GB2312" w:cs="Nimbus Roman No9 L"/>
          <w:color w:val="auto"/>
          <w:kern w:val="2"/>
          <w:sz w:val="32"/>
          <w:szCs w:val="32"/>
          <w:u w:val="none"/>
          <w:lang w:val="en-US" w:eastAsia="zh-CN" w:bidi="ar-SA"/>
        </w:rPr>
        <w:t>余人次，解决群众诉求</w:t>
      </w:r>
      <w:r>
        <w:rPr>
          <w:rFonts w:hint="default" w:ascii="Times New Roman" w:hAnsi="Times New Roman" w:eastAsia="仿宋_GB2312" w:cs="Nimbus Roman No9 L"/>
          <w:color w:val="auto"/>
          <w:kern w:val="2"/>
          <w:sz w:val="32"/>
          <w:szCs w:val="32"/>
          <w:u w:val="none"/>
          <w:lang w:val="en-US" w:eastAsia="zh-CN" w:bidi="ar-SA"/>
        </w:rPr>
        <w:t>11</w:t>
      </w:r>
      <w:r>
        <w:rPr>
          <w:rFonts w:hint="default" w:ascii="Nimbus Roman No9 L" w:hAnsi="Nimbus Roman No9 L" w:eastAsia="仿宋_GB2312" w:cs="Nimbus Roman No9 L"/>
          <w:color w:val="auto"/>
          <w:kern w:val="2"/>
          <w:sz w:val="32"/>
          <w:szCs w:val="32"/>
          <w:u w:val="none"/>
          <w:lang w:val="en-US" w:eastAsia="zh-CN" w:bidi="ar-SA"/>
        </w:rPr>
        <w:t>项，获评全</w:t>
      </w:r>
      <w:r>
        <w:rPr>
          <w:rFonts w:hint="default" w:ascii="Nimbus Roman No9 L" w:hAnsi="Nimbus Roman No9 L" w:eastAsia="仿宋_GB2312" w:cs="Nimbus Roman No9 L"/>
          <w:color w:val="auto"/>
          <w:kern w:val="2"/>
          <w:sz w:val="32"/>
          <w:szCs w:val="32"/>
          <w:u w:val="none"/>
          <w:lang w:val="en" w:eastAsia="zh-CN" w:bidi="ar-SA"/>
        </w:rPr>
        <w:t>省</w:t>
      </w:r>
      <w:r>
        <w:rPr>
          <w:rFonts w:hint="default" w:ascii="Nimbus Roman No9 L" w:hAnsi="Nimbus Roman No9 L" w:eastAsia="仿宋_GB2312" w:cs="Nimbus Roman No9 L"/>
          <w:color w:val="auto"/>
          <w:kern w:val="2"/>
          <w:sz w:val="32"/>
          <w:szCs w:val="32"/>
          <w:u w:val="none"/>
          <w:lang w:val="en-US" w:eastAsia="zh-CN" w:bidi="ar-SA"/>
        </w:rPr>
        <w:t>检察机关文明接待室。深入开展司法救助，办理国家司法救助案件</w:t>
      </w:r>
      <w:r>
        <w:rPr>
          <w:rFonts w:hint="default" w:ascii="Times New Roman" w:hAnsi="Times New Roman" w:eastAsia="仿宋_GB2312" w:cs="Nimbus Roman No9 L"/>
          <w:color w:val="auto"/>
          <w:kern w:val="2"/>
          <w:sz w:val="32"/>
          <w:szCs w:val="32"/>
          <w:u w:val="none"/>
          <w:lang w:val="en-US" w:eastAsia="zh-CN" w:bidi="ar-SA"/>
        </w:rPr>
        <w:t>10</w:t>
      </w:r>
      <w:r>
        <w:rPr>
          <w:rFonts w:hint="default" w:ascii="Nimbus Roman No9 L" w:hAnsi="Nimbus Roman No9 L" w:eastAsia="仿宋_GB2312" w:cs="Nimbus Roman No9 L"/>
          <w:color w:val="auto"/>
          <w:kern w:val="2"/>
          <w:sz w:val="32"/>
          <w:szCs w:val="32"/>
          <w:u w:val="none"/>
          <w:lang w:val="en-US" w:eastAsia="zh-CN" w:bidi="ar-SA"/>
        </w:rPr>
        <w:t>件</w:t>
      </w:r>
      <w:r>
        <w:rPr>
          <w:rFonts w:hint="default" w:ascii="Times New Roman" w:hAnsi="Times New Roman" w:eastAsia="仿宋_GB2312" w:cs="Nimbus Roman No9 L"/>
          <w:color w:val="auto"/>
          <w:kern w:val="2"/>
          <w:sz w:val="32"/>
          <w:szCs w:val="32"/>
          <w:u w:val="none"/>
          <w:lang w:val="en-US" w:eastAsia="zh-CN" w:bidi="ar-SA"/>
        </w:rPr>
        <w:t>10</w:t>
      </w:r>
      <w:r>
        <w:rPr>
          <w:rFonts w:hint="default" w:ascii="Nimbus Roman No9 L" w:hAnsi="Nimbus Roman No9 L" w:eastAsia="仿宋_GB2312" w:cs="Nimbus Roman No9 L"/>
          <w:color w:val="auto"/>
          <w:kern w:val="2"/>
          <w:sz w:val="32"/>
          <w:szCs w:val="32"/>
          <w:u w:val="none"/>
          <w:lang w:val="en-US" w:eastAsia="zh-CN" w:bidi="ar-SA"/>
        </w:rPr>
        <w:t>人，发放国家司法救助金</w:t>
      </w:r>
      <w:r>
        <w:rPr>
          <w:rFonts w:hint="default" w:ascii="Times New Roman" w:hAnsi="Times New Roman" w:eastAsia="仿宋_GB2312" w:cs="Nimbus Roman No9 L"/>
          <w:color w:val="auto"/>
          <w:kern w:val="2"/>
          <w:sz w:val="32"/>
          <w:szCs w:val="32"/>
          <w:u w:val="none"/>
          <w:lang w:val="en-US" w:eastAsia="zh-CN" w:bidi="ar-SA"/>
        </w:rPr>
        <w:t>6</w:t>
      </w:r>
      <w:r>
        <w:rPr>
          <w:rFonts w:hint="default" w:ascii="Nimbus Roman No9 L" w:hAnsi="Nimbus Roman No9 L" w:eastAsia="仿宋_GB2312" w:cs="Nimbus Roman No9 L"/>
          <w:color w:val="auto"/>
          <w:kern w:val="2"/>
          <w:sz w:val="32"/>
          <w:szCs w:val="32"/>
          <w:u w:val="none"/>
          <w:lang w:val="en-US" w:eastAsia="zh-CN" w:bidi="ar-SA"/>
        </w:rPr>
        <w:t>.</w:t>
      </w:r>
      <w:r>
        <w:rPr>
          <w:rFonts w:hint="default" w:ascii="Times New Roman" w:hAnsi="Times New Roman" w:eastAsia="仿宋_GB2312" w:cs="Nimbus Roman No9 L"/>
          <w:color w:val="auto"/>
          <w:kern w:val="2"/>
          <w:sz w:val="32"/>
          <w:szCs w:val="32"/>
          <w:u w:val="none"/>
          <w:lang w:val="en-US" w:eastAsia="zh-CN" w:bidi="ar-SA"/>
        </w:rPr>
        <w:t>25</w:t>
      </w:r>
      <w:r>
        <w:rPr>
          <w:rFonts w:hint="default" w:ascii="Nimbus Roman No9 L" w:hAnsi="Nimbus Roman No9 L" w:eastAsia="仿宋_GB2312" w:cs="Nimbus Roman No9 L"/>
          <w:color w:val="auto"/>
          <w:kern w:val="2"/>
          <w:sz w:val="32"/>
          <w:szCs w:val="32"/>
          <w:u w:val="none"/>
          <w:lang w:val="en-US" w:eastAsia="zh-CN" w:bidi="ar-SA"/>
        </w:rPr>
        <w:t>万元，帮助涉案弱势群体解决生活困难。加强</w:t>
      </w:r>
      <w:r>
        <w:rPr>
          <w:rFonts w:hint="default" w:ascii="Nimbus Roman No9 L" w:hAnsi="Nimbus Roman No9 L" w:eastAsia="仿宋_GB2312" w:cs="Nimbus Roman No9 L"/>
          <w:color w:val="auto"/>
          <w:kern w:val="2"/>
          <w:sz w:val="32"/>
          <w:szCs w:val="32"/>
          <w:u w:val="none"/>
          <w:lang w:val="en" w:eastAsia="zh-CN" w:bidi="ar-SA"/>
        </w:rPr>
        <w:t>刑事犯罪案件</w:t>
      </w:r>
      <w:r>
        <w:rPr>
          <w:rFonts w:hint="default" w:ascii="Nimbus Roman No9 L" w:hAnsi="Nimbus Roman No9 L" w:eastAsia="仿宋_GB2312" w:cs="Nimbus Roman No9 L"/>
          <w:color w:val="auto"/>
          <w:kern w:val="2"/>
          <w:sz w:val="32"/>
          <w:szCs w:val="32"/>
          <w:u w:val="none"/>
          <w:lang w:val="en-US" w:eastAsia="zh-CN" w:bidi="ar-SA"/>
        </w:rPr>
        <w:t>追赃挽损</w:t>
      </w:r>
      <w:r>
        <w:rPr>
          <w:rFonts w:hint="default" w:ascii="Nimbus Roman No9 L" w:hAnsi="Nimbus Roman No9 L" w:eastAsia="仿宋_GB2312" w:cs="Nimbus Roman No9 L"/>
          <w:color w:val="auto"/>
          <w:kern w:val="2"/>
          <w:sz w:val="32"/>
          <w:szCs w:val="32"/>
          <w:u w:val="none"/>
          <w:lang w:val="en" w:eastAsia="zh-CN" w:bidi="ar-SA"/>
        </w:rPr>
        <w:t>工作</w:t>
      </w:r>
      <w:r>
        <w:rPr>
          <w:rFonts w:hint="default" w:ascii="Nimbus Roman No9 L" w:hAnsi="Nimbus Roman No9 L" w:eastAsia="仿宋_GB2312" w:cs="Nimbus Roman No9 L"/>
          <w:color w:val="auto"/>
          <w:kern w:val="2"/>
          <w:sz w:val="32"/>
          <w:szCs w:val="32"/>
          <w:u w:val="none"/>
          <w:lang w:val="en-US" w:eastAsia="zh-CN" w:bidi="ar-SA"/>
        </w:rPr>
        <w:t>，帮助各类侵财案件被害人追回经济损失</w:t>
      </w:r>
      <w:r>
        <w:rPr>
          <w:rFonts w:hint="default" w:ascii="Times New Roman" w:hAnsi="Times New Roman" w:eastAsia="仿宋_GB2312" w:cs="Nimbus Roman No9 L"/>
          <w:color w:val="auto"/>
          <w:kern w:val="2"/>
          <w:sz w:val="32"/>
          <w:szCs w:val="32"/>
          <w:u w:val="none"/>
          <w:lang w:val="en-US" w:eastAsia="zh-CN" w:bidi="ar-SA"/>
        </w:rPr>
        <w:t>36</w:t>
      </w:r>
      <w:r>
        <w:rPr>
          <w:rFonts w:hint="default" w:ascii="Nimbus Roman No9 L" w:hAnsi="Nimbus Roman No9 L" w:eastAsia="仿宋_GB2312" w:cs="Nimbus Roman No9 L"/>
          <w:color w:val="auto"/>
          <w:kern w:val="2"/>
          <w:sz w:val="32"/>
          <w:szCs w:val="32"/>
          <w:u w:val="none"/>
          <w:lang w:val="en-US" w:eastAsia="zh-CN" w:bidi="ar-SA"/>
        </w:rPr>
        <w:t>万余元，守护</w:t>
      </w:r>
      <w:r>
        <w:rPr>
          <w:rFonts w:hint="default" w:ascii="Nimbus Roman No9 L" w:hAnsi="Nimbus Roman No9 L" w:eastAsia="仿宋_GB2312" w:cs="Nimbus Roman No9 L"/>
          <w:color w:val="auto"/>
          <w:kern w:val="2"/>
          <w:sz w:val="32"/>
          <w:szCs w:val="32"/>
          <w:u w:val="none"/>
          <w:lang w:val="en" w:eastAsia="zh-CN" w:bidi="ar-SA"/>
        </w:rPr>
        <w:t>群众</w:t>
      </w:r>
      <w:r>
        <w:rPr>
          <w:rFonts w:hint="default" w:ascii="Nimbus Roman No9 L" w:hAnsi="Nimbus Roman No9 L" w:eastAsia="仿宋_GB2312" w:cs="Nimbus Roman No9 L"/>
          <w:color w:val="auto"/>
          <w:kern w:val="2"/>
          <w:sz w:val="32"/>
          <w:szCs w:val="32"/>
          <w:u w:val="none"/>
          <w:lang w:val="en-US" w:eastAsia="zh-CN" w:bidi="ar-SA"/>
        </w:rPr>
        <w:t>的</w:t>
      </w:r>
      <w:r>
        <w:rPr>
          <w:rFonts w:hint="default" w:ascii="Nimbus Roman No9 L" w:hAnsi="Nimbus Roman No9 L" w:eastAsia="仿宋_GB2312" w:cs="Nimbus Roman No9 L"/>
          <w:color w:val="auto"/>
          <w:kern w:val="2"/>
          <w:sz w:val="32"/>
          <w:szCs w:val="32"/>
          <w:u w:val="none"/>
          <w:lang w:val="en" w:eastAsia="zh-CN" w:bidi="ar-SA"/>
        </w:rPr>
        <w:t>“</w:t>
      </w:r>
      <w:r>
        <w:rPr>
          <w:rFonts w:hint="default" w:ascii="Nimbus Roman No9 L" w:hAnsi="Nimbus Roman No9 L" w:eastAsia="仿宋_GB2312" w:cs="Nimbus Roman No9 L"/>
          <w:color w:val="auto"/>
          <w:kern w:val="2"/>
          <w:sz w:val="32"/>
          <w:szCs w:val="32"/>
          <w:u w:val="none"/>
          <w:lang w:val="en-US" w:eastAsia="zh-CN" w:bidi="ar-SA"/>
        </w:rPr>
        <w:t>钱袋子</w:t>
      </w:r>
      <w:r>
        <w:rPr>
          <w:rFonts w:hint="default" w:ascii="Nimbus Roman No9 L" w:hAnsi="Nimbus Roman No9 L" w:eastAsia="仿宋_GB2312" w:cs="Nimbus Roman No9 L"/>
          <w:color w:val="auto"/>
          <w:kern w:val="2"/>
          <w:sz w:val="32"/>
          <w:szCs w:val="32"/>
          <w:u w:val="none"/>
          <w:lang w:val="en" w:eastAsia="zh-CN" w:bidi="ar-SA"/>
        </w:rPr>
        <w:t>”</w:t>
      </w:r>
      <w:r>
        <w:rPr>
          <w:rFonts w:hint="default" w:ascii="Nimbus Roman No9 L" w:hAnsi="Nimbus Roman No9 L" w:eastAsia="仿宋_GB2312" w:cs="Nimbus Roman No9 L"/>
          <w:color w:val="auto"/>
          <w:kern w:val="2"/>
          <w:sz w:val="32"/>
          <w:szCs w:val="32"/>
          <w:u w:val="none"/>
          <w:lang w:val="en-US" w:eastAsia="zh-CN" w:bidi="ar-SA"/>
        </w:rPr>
        <w:t>。通过检察正告、诉前和解、支持起诉等方式，</w:t>
      </w:r>
      <w:r>
        <w:rPr>
          <w:rFonts w:hint="default" w:ascii="Nimbus Roman No9 L" w:hAnsi="Nimbus Roman No9 L" w:eastAsia="仿宋_GB2312" w:cs="Nimbus Roman No9 L"/>
          <w:color w:val="auto"/>
          <w:kern w:val="2"/>
          <w:sz w:val="32"/>
          <w:szCs w:val="32"/>
          <w:u w:val="none"/>
          <w:lang w:val="en" w:eastAsia="zh-CN" w:bidi="ar-SA"/>
        </w:rPr>
        <w:t>帮助</w:t>
      </w:r>
      <w:r>
        <w:rPr>
          <w:rFonts w:hint="default" w:ascii="Times New Roman" w:hAnsi="Times New Roman" w:eastAsia="仿宋_GB2312" w:cs="Nimbus Roman No9 L"/>
          <w:color w:val="auto"/>
          <w:kern w:val="2"/>
          <w:sz w:val="32"/>
          <w:szCs w:val="32"/>
          <w:u w:val="none"/>
          <w:lang w:val="en" w:eastAsia="zh-CN" w:bidi="ar-SA"/>
        </w:rPr>
        <w:t>21</w:t>
      </w:r>
      <w:r>
        <w:rPr>
          <w:rFonts w:hint="default" w:ascii="Nimbus Roman No9 L" w:hAnsi="Nimbus Roman No9 L" w:eastAsia="仿宋_GB2312" w:cs="Nimbus Roman No9 L"/>
          <w:color w:val="auto"/>
          <w:kern w:val="2"/>
          <w:sz w:val="32"/>
          <w:szCs w:val="32"/>
          <w:u w:val="none"/>
          <w:lang w:val="en" w:eastAsia="zh-CN" w:bidi="ar-SA"/>
        </w:rPr>
        <w:t>名农民工讨回工资</w:t>
      </w:r>
      <w:r>
        <w:rPr>
          <w:rFonts w:hint="default" w:ascii="Times New Roman" w:hAnsi="Times New Roman" w:eastAsia="仿宋_GB2312" w:cs="Nimbus Roman No9 L"/>
          <w:color w:val="auto"/>
          <w:kern w:val="2"/>
          <w:sz w:val="32"/>
          <w:szCs w:val="32"/>
          <w:u w:val="none"/>
          <w:lang w:val="en" w:eastAsia="zh-CN" w:bidi="ar-SA"/>
        </w:rPr>
        <w:t>13</w:t>
      </w:r>
      <w:r>
        <w:rPr>
          <w:rFonts w:hint="default" w:ascii="Nimbus Roman No9 L" w:hAnsi="Nimbus Roman No9 L" w:eastAsia="仿宋_GB2312" w:cs="Nimbus Roman No9 L"/>
          <w:color w:val="auto"/>
          <w:kern w:val="2"/>
          <w:sz w:val="32"/>
          <w:szCs w:val="32"/>
          <w:u w:val="none"/>
          <w:lang w:val="en" w:eastAsia="zh-CN" w:bidi="ar-SA"/>
        </w:rPr>
        <w:t>.</w:t>
      </w:r>
      <w:r>
        <w:rPr>
          <w:rFonts w:hint="default" w:ascii="Times New Roman" w:hAnsi="Times New Roman" w:eastAsia="仿宋_GB2312" w:cs="Nimbus Roman No9 L"/>
          <w:color w:val="auto"/>
          <w:kern w:val="2"/>
          <w:sz w:val="32"/>
          <w:szCs w:val="32"/>
          <w:u w:val="none"/>
          <w:lang w:val="en" w:eastAsia="zh-CN" w:bidi="ar-SA"/>
        </w:rPr>
        <w:t>6</w:t>
      </w:r>
      <w:r>
        <w:rPr>
          <w:rFonts w:hint="default" w:ascii="Nimbus Roman No9 L" w:hAnsi="Nimbus Roman No9 L" w:eastAsia="仿宋_GB2312" w:cs="Nimbus Roman No9 L"/>
          <w:color w:val="auto"/>
          <w:kern w:val="2"/>
          <w:sz w:val="32"/>
          <w:szCs w:val="32"/>
          <w:u w:val="none"/>
          <w:lang w:val="en" w:eastAsia="zh-CN" w:bidi="ar-SA"/>
        </w:rPr>
        <w:t>万元</w:t>
      </w:r>
      <w:r>
        <w:rPr>
          <w:rFonts w:hint="default" w:ascii="Nimbus Roman No9 L" w:hAnsi="Nimbus Roman No9 L" w:eastAsia="仿宋_GB2312" w:cs="Nimbus Roman No9 L"/>
          <w:color w:val="auto"/>
          <w:kern w:val="2"/>
          <w:sz w:val="32"/>
          <w:szCs w:val="32"/>
          <w:u w:val="none"/>
          <w:lang w:val="en-US" w:eastAsia="zh-CN" w:bidi="ar-SA"/>
        </w:rPr>
        <w:t>。</w:t>
      </w:r>
    </w:p>
    <w:p>
      <w:pPr>
        <w:keepNext w:val="0"/>
        <w:keepLines w:val="0"/>
        <w:pageBreakBefore w:val="0"/>
        <w:widowControl w:val="0"/>
        <w:tabs>
          <w:tab w:val="left" w:pos="5847"/>
        </w:tabs>
        <w:suppressAutoHyphens/>
        <w:kinsoku/>
        <w:wordWrap/>
        <w:overflowPunct/>
        <w:topLinePunct w:val="0"/>
        <w:autoSpaceDE/>
        <w:autoSpaceDN/>
        <w:bidi w:val="0"/>
        <w:adjustRightInd w:val="0"/>
        <w:snapToGrid w:val="0"/>
        <w:spacing w:beforeAutospacing="0" w:line="576" w:lineRule="exact"/>
        <w:ind w:left="0" w:leftChars="0" w:firstLine="640" w:firstLineChars="200"/>
        <w:jc w:val="both"/>
        <w:textAlignment w:val="auto"/>
        <w:rPr>
          <w:rFonts w:hint="default" w:ascii="Nimbus Roman No9 L" w:hAnsi="Nimbus Roman No9 L" w:eastAsia="方正黑体_GBK" w:cs="Nimbus Roman No9 L"/>
          <w:b/>
          <w:bCs/>
          <w:color w:val="0000FF"/>
          <w:sz w:val="32"/>
          <w:szCs w:val="32"/>
          <w:u w:val="none"/>
          <w:lang w:val="en-US" w:eastAsia="zh-CN"/>
        </w:rPr>
      </w:pPr>
      <w:r>
        <w:rPr>
          <w:rFonts w:hint="eastAsia" w:ascii="Nimbus Roman No9 L" w:hAnsi="Nimbus Roman No9 L" w:eastAsia="楷体_GB2312" w:cs="Nimbus Roman No9 L"/>
          <w:b w:val="0"/>
          <w:bCs w:val="0"/>
          <w:color w:val="auto"/>
          <w:sz w:val="32"/>
          <w:szCs w:val="32"/>
          <w:u w:val="none"/>
          <w:lang w:val="en-US" w:eastAsia="zh-CN"/>
        </w:rPr>
        <w:t>（二）</w:t>
      </w:r>
      <w:r>
        <w:rPr>
          <w:rFonts w:hint="default" w:ascii="Nimbus Roman No9 L" w:hAnsi="Nimbus Roman No9 L" w:eastAsia="楷体_GB2312" w:cs="Nimbus Roman No9 L"/>
          <w:b w:val="0"/>
          <w:bCs w:val="0"/>
          <w:color w:val="auto"/>
          <w:sz w:val="32"/>
          <w:szCs w:val="32"/>
          <w:u w:val="none"/>
          <w:lang w:eastAsia="zh-CN"/>
        </w:rPr>
        <w:t>守护未成年人健康成长。</w:t>
      </w:r>
      <w:r>
        <w:rPr>
          <w:rFonts w:hint="default" w:ascii="Nimbus Roman No9 L" w:hAnsi="Nimbus Roman No9 L" w:eastAsia="仿宋_GB2312" w:cs="Nimbus Roman No9 L"/>
          <w:color w:val="auto"/>
          <w:sz w:val="32"/>
          <w:szCs w:val="32"/>
          <w:u w:val="none"/>
          <w:lang w:eastAsia="zh-CN"/>
        </w:rPr>
        <w:t>严惩</w:t>
      </w:r>
      <w:r>
        <w:rPr>
          <w:rFonts w:hint="default" w:ascii="Nimbus Roman No9 L" w:hAnsi="Nimbus Roman No9 L" w:eastAsia="仿宋_GB2312" w:cs="Nimbus Roman No9 L"/>
          <w:color w:val="auto"/>
          <w:sz w:val="32"/>
          <w:szCs w:val="32"/>
          <w:u w:val="none"/>
        </w:rPr>
        <w:t>侵</w:t>
      </w:r>
      <w:r>
        <w:rPr>
          <w:rFonts w:hint="default" w:ascii="Nimbus Roman No9 L" w:hAnsi="Nimbus Roman No9 L" w:eastAsia="仿宋_GB2312" w:cs="Nimbus Roman No9 L"/>
          <w:color w:val="auto"/>
          <w:sz w:val="32"/>
          <w:szCs w:val="32"/>
          <w:u w:val="none"/>
          <w:lang w:eastAsia="zh-CN"/>
        </w:rPr>
        <w:t>害未成年人犯罪，批准逮</w:t>
      </w:r>
      <w:r>
        <w:rPr>
          <w:rFonts w:hint="default" w:ascii="Nimbus Roman No9 L" w:hAnsi="Nimbus Roman No9 L" w:eastAsia="仿宋_GB2312" w:cs="Nimbus Roman No9 L"/>
          <w:color w:val="auto"/>
          <w:sz w:val="32"/>
          <w:szCs w:val="32"/>
          <w:u w:val="none"/>
          <w:lang w:val="en-US" w:eastAsia="zh-CN"/>
        </w:rPr>
        <w:t>捕</w:t>
      </w:r>
      <w:r>
        <w:rPr>
          <w:rFonts w:hint="default" w:ascii="Times New Roman" w:hAnsi="Times New Roman" w:eastAsia="仿宋_GB2312" w:cs="Nimbus Roman No9 L"/>
          <w:color w:val="auto"/>
          <w:sz w:val="32"/>
          <w:szCs w:val="32"/>
          <w:u w:val="none"/>
          <w:lang w:val="en-US" w:eastAsia="zh-CN"/>
        </w:rPr>
        <w:t>6</w:t>
      </w:r>
      <w:r>
        <w:rPr>
          <w:rFonts w:hint="default" w:ascii="Nimbus Roman No9 L" w:hAnsi="Nimbus Roman No9 L" w:eastAsia="仿宋_GB2312" w:cs="Nimbus Roman No9 L"/>
          <w:color w:val="auto"/>
          <w:sz w:val="32"/>
          <w:szCs w:val="32"/>
          <w:u w:val="none"/>
          <w:lang w:val="en-US" w:eastAsia="zh-CN"/>
        </w:rPr>
        <w:t>人</w:t>
      </w:r>
      <w:r>
        <w:rPr>
          <w:rFonts w:hint="default" w:ascii="Nimbus Roman No9 L" w:hAnsi="Nimbus Roman No9 L" w:eastAsia="仿宋_GB2312" w:cs="Nimbus Roman No9 L"/>
          <w:sz w:val="32"/>
          <w:szCs w:val="32"/>
          <w:u w:val="none"/>
          <w:lang w:val="en-US" w:eastAsia="zh-CN"/>
        </w:rPr>
        <w:t>。对未成年人犯罪坚持“保护、关爱、教育、挽救、感化、救助”的</w:t>
      </w:r>
      <w:r>
        <w:rPr>
          <w:rFonts w:hint="eastAsia" w:ascii="Nimbus Roman No9 L" w:hAnsi="Nimbus Roman No9 L" w:eastAsia="仿宋_GB2312" w:cs="Nimbus Roman No9 L"/>
          <w:sz w:val="32"/>
          <w:szCs w:val="32"/>
          <w:u w:val="none"/>
          <w:lang w:val="en-US" w:eastAsia="zh-CN"/>
        </w:rPr>
        <w:t>原则</w:t>
      </w:r>
      <w:r>
        <w:rPr>
          <w:rFonts w:hint="default" w:ascii="Nimbus Roman No9 L" w:hAnsi="Nimbus Roman No9 L" w:eastAsia="仿宋_GB2312" w:cs="Nimbus Roman No9 L"/>
          <w:sz w:val="32"/>
          <w:szCs w:val="32"/>
          <w:u w:val="none"/>
          <w:lang w:val="en-US" w:eastAsia="zh-CN"/>
        </w:rPr>
        <w:t>，</w:t>
      </w:r>
      <w:r>
        <w:rPr>
          <w:rFonts w:hint="default" w:ascii="Nimbus Roman No9 L" w:hAnsi="Nimbus Roman No9 L" w:eastAsia="仿宋_GB2312" w:cs="Nimbus Roman No9 L"/>
          <w:color w:val="auto"/>
          <w:sz w:val="32"/>
          <w:szCs w:val="32"/>
          <w:u w:val="none"/>
        </w:rPr>
        <w:t>最大限度挽救涉罪未成年人，</w:t>
      </w:r>
      <w:r>
        <w:rPr>
          <w:rFonts w:hint="default" w:ascii="Nimbus Roman No9 L" w:hAnsi="Nimbus Roman No9 L" w:eastAsia="仿宋_GB2312" w:cs="Nimbus Roman No9 L"/>
          <w:color w:val="auto"/>
          <w:sz w:val="32"/>
          <w:szCs w:val="32"/>
          <w:u w:val="none"/>
          <w:lang w:val="en-US" w:eastAsia="zh-CN"/>
        </w:rPr>
        <w:t>不批捕</w:t>
      </w:r>
      <w:r>
        <w:rPr>
          <w:rFonts w:hint="default" w:ascii="Times New Roman" w:hAnsi="Times New Roman" w:eastAsia="仿宋_GB2312" w:cs="Nimbus Roman No9 L"/>
          <w:color w:val="auto"/>
          <w:sz w:val="32"/>
          <w:szCs w:val="32"/>
          <w:u w:val="none"/>
          <w:lang w:val="en-US" w:eastAsia="zh-CN"/>
        </w:rPr>
        <w:t>5</w:t>
      </w:r>
      <w:r>
        <w:rPr>
          <w:rFonts w:hint="default" w:ascii="Nimbus Roman No9 L" w:hAnsi="Nimbus Roman No9 L" w:eastAsia="仿宋_GB2312" w:cs="Nimbus Roman No9 L"/>
          <w:color w:val="auto"/>
          <w:sz w:val="32"/>
          <w:szCs w:val="32"/>
          <w:u w:val="none"/>
          <w:lang w:val="en-US" w:eastAsia="zh-CN"/>
        </w:rPr>
        <w:t>人，</w:t>
      </w:r>
      <w:r>
        <w:rPr>
          <w:rFonts w:hint="default" w:ascii="Nimbus Roman No9 L" w:hAnsi="Nimbus Roman No9 L" w:eastAsia="仿宋_GB2312" w:cs="Nimbus Roman No9 L"/>
          <w:color w:val="auto"/>
          <w:sz w:val="32"/>
          <w:szCs w:val="32"/>
          <w:u w:val="none"/>
          <w:lang w:eastAsia="zh-CN"/>
        </w:rPr>
        <w:t>不起诉</w:t>
      </w:r>
      <w:r>
        <w:rPr>
          <w:rFonts w:hint="default" w:ascii="Times New Roman" w:hAnsi="Times New Roman" w:eastAsia="仿宋_GB2312" w:cs="Nimbus Roman No9 L"/>
          <w:color w:val="auto"/>
          <w:sz w:val="32"/>
          <w:szCs w:val="32"/>
          <w:u w:val="none"/>
          <w:lang w:val="en-US" w:eastAsia="zh-CN"/>
        </w:rPr>
        <w:t>2</w:t>
      </w:r>
      <w:r>
        <w:rPr>
          <w:rFonts w:hint="default" w:ascii="Nimbus Roman No9 L" w:hAnsi="Nimbus Roman No9 L" w:eastAsia="仿宋_GB2312" w:cs="Nimbus Roman No9 L"/>
          <w:color w:val="auto"/>
          <w:sz w:val="32"/>
          <w:szCs w:val="32"/>
          <w:u w:val="none"/>
        </w:rPr>
        <w:t>人，</w:t>
      </w:r>
      <w:r>
        <w:rPr>
          <w:rFonts w:hint="default" w:ascii="Nimbus Roman No9 L" w:hAnsi="Nimbus Roman No9 L" w:eastAsia="仿宋_GB2312" w:cs="Nimbus Roman No9 L"/>
          <w:color w:val="auto"/>
          <w:sz w:val="32"/>
          <w:szCs w:val="32"/>
          <w:u w:val="none"/>
          <w:lang w:eastAsia="zh-CN"/>
        </w:rPr>
        <w:t>附条件不起诉</w:t>
      </w:r>
      <w:r>
        <w:rPr>
          <w:rFonts w:hint="default" w:ascii="Times New Roman" w:hAnsi="Times New Roman" w:eastAsia="仿宋_GB2312" w:cs="Nimbus Roman No9 L"/>
          <w:color w:val="auto"/>
          <w:sz w:val="32"/>
          <w:szCs w:val="32"/>
          <w:u w:val="none"/>
          <w:lang w:val="en-US" w:eastAsia="zh-CN"/>
        </w:rPr>
        <w:t>2</w:t>
      </w:r>
      <w:r>
        <w:rPr>
          <w:rFonts w:hint="default" w:ascii="Nimbus Roman No9 L" w:hAnsi="Nimbus Roman No9 L" w:eastAsia="仿宋_GB2312" w:cs="Nimbus Roman No9 L"/>
          <w:color w:val="auto"/>
          <w:sz w:val="32"/>
          <w:szCs w:val="32"/>
          <w:u w:val="none"/>
          <w:lang w:val="en-US" w:eastAsia="zh-CN"/>
        </w:rPr>
        <w:t>人</w:t>
      </w:r>
      <w:r>
        <w:rPr>
          <w:rFonts w:hint="default" w:ascii="Nimbus Roman No9 L" w:hAnsi="Nimbus Roman No9 L" w:eastAsia="仿宋_GB2312" w:cs="Nimbus Roman No9 L"/>
          <w:color w:val="auto"/>
          <w:sz w:val="32"/>
          <w:szCs w:val="32"/>
          <w:u w:val="none"/>
          <w:lang w:eastAsia="zh-CN"/>
        </w:rPr>
        <w:t>。设立</w:t>
      </w:r>
      <w:r>
        <w:rPr>
          <w:rFonts w:hint="default" w:ascii="Nimbus Roman No9 L" w:hAnsi="Nimbus Roman No9 L" w:eastAsia="仿宋_GB2312" w:cs="Nimbus Roman No9 L"/>
          <w:color w:val="auto"/>
          <w:sz w:val="32"/>
          <w:szCs w:val="32"/>
          <w:u w:val="none"/>
          <w:lang w:val="en-US" w:eastAsia="zh-CN"/>
        </w:rPr>
        <w:t>家庭教育指导站，发出全市首例家庭教育令，提升家长依法“带娃”水平。狠抓强制报告制度落实，</w:t>
      </w:r>
      <w:r>
        <w:rPr>
          <w:rFonts w:hint="default" w:ascii="Nimbus Roman No9 L" w:hAnsi="Nimbus Roman No9 L" w:eastAsia="仿宋_GB2312" w:cs="Nimbus Roman No9 L"/>
          <w:color w:val="auto"/>
          <w:sz w:val="32"/>
          <w:szCs w:val="32"/>
          <w:u w:val="none"/>
        </w:rPr>
        <w:t>会同</w:t>
      </w:r>
      <w:r>
        <w:rPr>
          <w:rFonts w:hint="default" w:ascii="Nimbus Roman No9 L" w:hAnsi="Nimbus Roman No9 L" w:eastAsia="仿宋_GB2312" w:cs="Nimbus Roman No9 L"/>
          <w:color w:val="auto"/>
          <w:sz w:val="32"/>
          <w:szCs w:val="32"/>
          <w:u w:val="none"/>
          <w:lang w:eastAsia="zh-CN"/>
        </w:rPr>
        <w:t>公安等部门开展集中宣传</w:t>
      </w:r>
      <w:r>
        <w:rPr>
          <w:rFonts w:hint="default" w:ascii="Times New Roman" w:hAnsi="Times New Roman" w:eastAsia="仿宋_GB2312" w:cs="Nimbus Roman No9 L"/>
          <w:color w:val="auto"/>
          <w:sz w:val="32"/>
          <w:szCs w:val="32"/>
          <w:u w:val="none"/>
          <w:lang w:val="en" w:eastAsia="zh-CN"/>
        </w:rPr>
        <w:t>3</w:t>
      </w:r>
      <w:r>
        <w:rPr>
          <w:rFonts w:hint="default" w:ascii="Nimbus Roman No9 L" w:hAnsi="Nimbus Roman No9 L" w:eastAsia="仿宋_GB2312" w:cs="Nimbus Roman No9 L"/>
          <w:color w:val="auto"/>
          <w:sz w:val="32"/>
          <w:szCs w:val="32"/>
          <w:u w:val="none"/>
          <w:lang w:val="en" w:eastAsia="zh-CN"/>
        </w:rPr>
        <w:t>次</w:t>
      </w:r>
      <w:r>
        <w:rPr>
          <w:rFonts w:hint="default" w:ascii="Nimbus Roman No9 L" w:hAnsi="Nimbus Roman No9 L" w:eastAsia="仿宋_GB2312" w:cs="Nimbus Roman No9 L"/>
          <w:color w:val="auto"/>
          <w:sz w:val="32"/>
          <w:szCs w:val="32"/>
          <w:u w:val="none"/>
          <w:lang w:eastAsia="zh-CN"/>
        </w:rPr>
        <w:t>，督促有关部门处罚履行强制报告义务不力的旅馆</w:t>
      </w:r>
      <w:r>
        <w:rPr>
          <w:rFonts w:hint="default" w:ascii="Times New Roman" w:hAnsi="Times New Roman" w:eastAsia="仿宋_GB2312" w:cs="Nimbus Roman No9 L"/>
          <w:color w:val="auto"/>
          <w:sz w:val="32"/>
          <w:szCs w:val="32"/>
          <w:u w:val="none"/>
          <w:lang w:val="en-US" w:eastAsia="zh-CN"/>
        </w:rPr>
        <w:t>2</w:t>
      </w:r>
      <w:r>
        <w:rPr>
          <w:rFonts w:hint="default" w:ascii="Nimbus Roman No9 L" w:hAnsi="Nimbus Roman No9 L" w:eastAsia="仿宋_GB2312" w:cs="Nimbus Roman No9 L"/>
          <w:color w:val="auto"/>
          <w:sz w:val="32"/>
          <w:szCs w:val="32"/>
          <w:u w:val="none"/>
          <w:lang w:val="en-US" w:eastAsia="zh-CN"/>
        </w:rPr>
        <w:t>家</w:t>
      </w:r>
      <w:r>
        <w:rPr>
          <w:rFonts w:hint="default" w:ascii="Nimbus Roman No9 L" w:hAnsi="Nimbus Roman No9 L" w:eastAsia="仿宋_GB2312" w:cs="Nimbus Roman No9 L"/>
          <w:color w:val="auto"/>
          <w:sz w:val="32"/>
          <w:szCs w:val="32"/>
          <w:u w:val="none"/>
          <w:lang w:eastAsia="zh-CN"/>
        </w:rPr>
        <w:t>。</w:t>
      </w:r>
      <w:r>
        <w:rPr>
          <w:rFonts w:hint="default" w:ascii="Nimbus Roman No9 L" w:hAnsi="Nimbus Roman No9 L" w:eastAsia="仿宋_GB2312" w:cs="Nimbus Roman No9 L"/>
          <w:color w:val="auto"/>
          <w:kern w:val="2"/>
          <w:sz w:val="32"/>
          <w:szCs w:val="32"/>
          <w:u w:val="none"/>
          <w:lang w:val="en-US" w:eastAsia="zh-CN" w:bidi="ar-SA"/>
        </w:rPr>
        <w:t>与县教育局、县法院等</w:t>
      </w:r>
      <w:r>
        <w:rPr>
          <w:rFonts w:hint="default" w:ascii="Times New Roman" w:hAnsi="Times New Roman" w:eastAsia="仿宋_GB2312" w:cs="Nimbus Roman No9 L"/>
          <w:color w:val="auto"/>
          <w:kern w:val="2"/>
          <w:sz w:val="32"/>
          <w:szCs w:val="32"/>
          <w:u w:val="none"/>
          <w:lang w:val="en-US" w:eastAsia="zh-CN" w:bidi="ar-SA"/>
        </w:rPr>
        <w:t>8</w:t>
      </w:r>
      <w:r>
        <w:rPr>
          <w:rFonts w:hint="default" w:ascii="Nimbus Roman No9 L" w:hAnsi="Nimbus Roman No9 L" w:eastAsia="仿宋_GB2312" w:cs="Nimbus Roman No9 L"/>
          <w:color w:val="auto"/>
          <w:kern w:val="2"/>
          <w:sz w:val="32"/>
          <w:szCs w:val="32"/>
          <w:u w:val="none"/>
          <w:lang w:val="en-US" w:eastAsia="zh-CN" w:bidi="ar-SA"/>
        </w:rPr>
        <w:t>家单位会签《用好青少年法治教育基地为青少年上好思想品德课的意见》，为青少年法治教育和思想品德教育齐头并进发展提供机制保障。</w:t>
      </w:r>
      <w:r>
        <w:rPr>
          <w:rFonts w:hint="default" w:ascii="Nimbus Roman No9 L" w:hAnsi="Nimbus Roman No9 L" w:eastAsia="仿宋_GB2312" w:cs="Nimbus Roman No9 L"/>
          <w:color w:val="auto"/>
          <w:sz w:val="32"/>
          <w:szCs w:val="32"/>
          <w:u w:val="none"/>
        </w:rPr>
        <w:t>获评全</w:t>
      </w:r>
      <w:r>
        <w:rPr>
          <w:rFonts w:hint="default" w:ascii="Nimbus Roman No9 L" w:hAnsi="Nimbus Roman No9 L" w:eastAsia="仿宋_GB2312" w:cs="Nimbus Roman No9 L"/>
          <w:color w:val="auto"/>
          <w:sz w:val="32"/>
          <w:szCs w:val="32"/>
          <w:u w:val="none"/>
          <w:lang w:eastAsia="zh-CN"/>
        </w:rPr>
        <w:t>市</w:t>
      </w:r>
      <w:r>
        <w:rPr>
          <w:rFonts w:hint="default" w:ascii="Nimbus Roman No9 L" w:hAnsi="Nimbus Roman No9 L" w:eastAsia="仿宋_GB2312" w:cs="Nimbus Roman No9 L"/>
          <w:color w:val="auto"/>
          <w:sz w:val="32"/>
          <w:szCs w:val="32"/>
          <w:u w:val="none"/>
        </w:rPr>
        <w:t>青少年普法教育先进集体</w:t>
      </w:r>
      <w:r>
        <w:rPr>
          <w:rFonts w:hint="default" w:ascii="Nimbus Roman No9 L" w:hAnsi="Nimbus Roman No9 L" w:eastAsia="仿宋_GB2312" w:cs="Nimbus Roman No9 L"/>
          <w:color w:val="auto"/>
          <w:sz w:val="32"/>
          <w:szCs w:val="32"/>
          <w:u w:val="none"/>
          <w:lang w:eastAsia="zh-CN"/>
        </w:rPr>
        <w:t>、</w:t>
      </w:r>
      <w:r>
        <w:rPr>
          <w:rFonts w:hint="default" w:ascii="Nimbus Roman No9 L" w:hAnsi="Nimbus Roman No9 L" w:eastAsia="仿宋_GB2312" w:cs="Nimbus Roman No9 L"/>
          <w:color w:val="auto"/>
          <w:sz w:val="32"/>
          <w:szCs w:val="32"/>
          <w:u w:val="none"/>
          <w:lang w:val="en-US" w:eastAsia="zh-CN"/>
        </w:rPr>
        <w:t>关心下一代工作先进集体。</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Nimbus Roman No9 L" w:hAnsi="Nimbus Roman No9 L" w:eastAsia="仿宋_GB2312" w:cs="Nimbus Roman No9 L"/>
          <w:color w:val="auto"/>
          <w:sz w:val="32"/>
          <w:szCs w:val="32"/>
          <w:u w:val="none"/>
          <w:lang w:val="en-US" w:eastAsia="zh-CN"/>
        </w:rPr>
      </w:pPr>
      <w:r>
        <w:rPr>
          <w:rFonts w:hint="eastAsia" w:ascii="Nimbus Roman No9 L" w:hAnsi="Nimbus Roman No9 L" w:eastAsia="楷体_GB2312" w:cs="Nimbus Roman No9 L"/>
          <w:b w:val="0"/>
          <w:bCs w:val="0"/>
          <w:color w:val="auto"/>
          <w:sz w:val="32"/>
          <w:szCs w:val="32"/>
          <w:u w:val="none"/>
          <w:lang w:val="en-US" w:eastAsia="zh-CN"/>
        </w:rPr>
        <w:t>（三）</w:t>
      </w:r>
      <w:r>
        <w:rPr>
          <w:rFonts w:hint="default" w:ascii="Nimbus Roman No9 L" w:hAnsi="Nimbus Roman No9 L" w:eastAsia="楷体_GB2312" w:cs="Nimbus Roman No9 L"/>
          <w:b w:val="0"/>
          <w:bCs w:val="0"/>
          <w:color w:val="auto"/>
          <w:sz w:val="32"/>
          <w:szCs w:val="32"/>
          <w:u w:val="none"/>
          <w:lang w:val="en-US" w:eastAsia="zh-CN"/>
        </w:rPr>
        <w:t>维护老年人合法权益。</w:t>
      </w:r>
      <w:r>
        <w:rPr>
          <w:rFonts w:hint="default" w:ascii="Nimbus Roman No9 L" w:hAnsi="Nimbus Roman No9 L" w:eastAsia="仿宋_GB2312" w:cs="Nimbus Roman No9 L"/>
          <w:color w:val="auto"/>
          <w:sz w:val="32"/>
          <w:szCs w:val="32"/>
          <w:u w:val="none"/>
          <w:lang w:val="en-US" w:eastAsia="zh-CN"/>
        </w:rPr>
        <w:t>开展打击整治养老诈骗专项行动，全面摸排侵害老年人权益案件和线索，持续加强对养老领域犯罪活动的打击力度，对骗取养老金的犯罪嫌疑人依法提起公诉。开展养老领域公益诉讼检察专项行动，针对调查发现</w:t>
      </w:r>
      <w:r>
        <w:rPr>
          <w:rFonts w:hint="default" w:ascii="Nimbus Roman No9 L" w:hAnsi="Nimbus Roman No9 L" w:eastAsia="仿宋_GB2312" w:cs="Nimbus Roman No9 L"/>
          <w:color w:val="auto"/>
          <w:sz w:val="32"/>
          <w:szCs w:val="32"/>
          <w:u w:val="none"/>
          <w:lang w:val="en" w:eastAsia="zh-CN"/>
        </w:rPr>
        <w:t>的</w:t>
      </w:r>
      <w:r>
        <w:rPr>
          <w:rFonts w:hint="default" w:ascii="Nimbus Roman No9 L" w:hAnsi="Nimbus Roman No9 L" w:eastAsia="仿宋_GB2312" w:cs="Nimbus Roman No9 L"/>
          <w:color w:val="auto"/>
          <w:sz w:val="32"/>
          <w:szCs w:val="32"/>
          <w:u w:val="none"/>
          <w:lang w:val="en-US" w:eastAsia="zh-CN"/>
        </w:rPr>
        <w:t>问题，发出诉前检察建议</w:t>
      </w:r>
      <w:r>
        <w:rPr>
          <w:rFonts w:hint="default" w:ascii="Times New Roman" w:hAnsi="Times New Roman" w:eastAsia="仿宋_GB2312" w:cs="Nimbus Roman No9 L"/>
          <w:color w:val="auto"/>
          <w:sz w:val="32"/>
          <w:szCs w:val="32"/>
          <w:u w:val="none"/>
          <w:lang w:val="en-US" w:eastAsia="zh-CN"/>
        </w:rPr>
        <w:t>2</w:t>
      </w:r>
      <w:r>
        <w:rPr>
          <w:rFonts w:hint="default" w:ascii="Nimbus Roman No9 L" w:hAnsi="Nimbus Roman No9 L" w:eastAsia="仿宋_GB2312" w:cs="Nimbus Roman No9 L"/>
          <w:color w:val="auto"/>
          <w:sz w:val="32"/>
          <w:szCs w:val="32"/>
          <w:u w:val="none"/>
          <w:lang w:val="en-US" w:eastAsia="zh-CN"/>
        </w:rPr>
        <w:t>份，跟踪问题整改。开展以预防诈骗、依法维权等为主题的法治宣讲共</w:t>
      </w:r>
      <w:r>
        <w:rPr>
          <w:rFonts w:hint="default" w:ascii="Times New Roman" w:hAnsi="Times New Roman" w:eastAsia="仿宋_GB2312" w:cs="Nimbus Roman No9 L"/>
          <w:color w:val="auto"/>
          <w:sz w:val="32"/>
          <w:szCs w:val="32"/>
          <w:u w:val="none"/>
          <w:lang w:val="en-US" w:eastAsia="zh-CN"/>
        </w:rPr>
        <w:t>7</w:t>
      </w:r>
      <w:r>
        <w:rPr>
          <w:rFonts w:hint="default" w:ascii="Nimbus Roman No9 L" w:hAnsi="Nimbus Roman No9 L" w:eastAsia="仿宋_GB2312" w:cs="Nimbus Roman No9 L"/>
          <w:color w:val="auto"/>
          <w:sz w:val="32"/>
          <w:szCs w:val="32"/>
          <w:u w:val="none"/>
          <w:lang w:val="en-US" w:eastAsia="zh-CN"/>
        </w:rPr>
        <w:t>次，自导自演《谁动了我的养老钱》法治微电影向全社会推送，切实增强老年人</w:t>
      </w:r>
      <w:r>
        <w:rPr>
          <w:rFonts w:hint="default" w:ascii="Nimbus Roman No9 L" w:hAnsi="Nimbus Roman No9 L" w:eastAsia="仿宋_GB2312" w:cs="Nimbus Roman No9 L"/>
          <w:color w:val="auto"/>
          <w:sz w:val="32"/>
          <w:szCs w:val="32"/>
          <w:u w:val="none"/>
          <w:lang w:val="en" w:eastAsia="zh-CN"/>
        </w:rPr>
        <w:t>的</w:t>
      </w:r>
      <w:r>
        <w:rPr>
          <w:rFonts w:hint="default" w:ascii="Nimbus Roman No9 L" w:hAnsi="Nimbus Roman No9 L" w:eastAsia="仿宋_GB2312" w:cs="Nimbus Roman No9 L"/>
          <w:color w:val="auto"/>
          <w:sz w:val="32"/>
          <w:szCs w:val="32"/>
          <w:u w:val="none"/>
          <w:lang w:val="en-US" w:eastAsia="zh-CN"/>
        </w:rPr>
        <w:t>法治意识。</w:t>
      </w:r>
    </w:p>
    <w:p>
      <w:pPr>
        <w:keepNext w:val="0"/>
        <w:keepLines w:val="0"/>
        <w:pageBreakBefore w:val="0"/>
        <w:widowControl w:val="0"/>
        <w:kinsoku/>
        <w:wordWrap/>
        <w:overflowPunct/>
        <w:topLinePunct w:val="0"/>
        <w:autoSpaceDE/>
        <w:autoSpaceDN/>
        <w:bidi w:val="0"/>
        <w:spacing w:beforeAutospacing="0" w:line="576" w:lineRule="exact"/>
        <w:ind w:left="0" w:leftChars="0" w:firstLine="640" w:firstLineChars="200"/>
        <w:jc w:val="both"/>
        <w:textAlignment w:val="auto"/>
        <w:rPr>
          <w:rFonts w:hint="default" w:ascii="Nimbus Roman No9 L" w:hAnsi="Nimbus Roman No9 L" w:eastAsia="黑体" w:cs="Nimbus Roman No9 L"/>
          <w:color w:val="auto"/>
          <w:sz w:val="32"/>
          <w:szCs w:val="32"/>
          <w:u w:val="none"/>
          <w:lang w:eastAsia="zh-CN"/>
        </w:rPr>
      </w:pPr>
      <w:r>
        <w:rPr>
          <w:rFonts w:hint="eastAsia" w:eastAsia="黑体"/>
          <w:sz w:val="32"/>
          <w:szCs w:val="32"/>
          <w:u w:val="none"/>
          <w:lang w:eastAsia="zh-CN"/>
        </w:rPr>
        <w:t>三、</w:t>
      </w:r>
      <w:r>
        <w:rPr>
          <w:rFonts w:hint="default" w:ascii="Nimbus Roman No9 L" w:hAnsi="Nimbus Roman No9 L" w:eastAsia="黑体" w:cs="Nimbus Roman No9 L"/>
          <w:color w:val="auto"/>
          <w:sz w:val="32"/>
          <w:szCs w:val="32"/>
          <w:u w:val="none"/>
          <w:lang w:val="en"/>
        </w:rPr>
        <w:t>做优</w:t>
      </w:r>
      <w:r>
        <w:rPr>
          <w:rFonts w:hint="default" w:ascii="Nimbus Roman No9 L" w:hAnsi="Nimbus Roman No9 L" w:eastAsia="黑体" w:cs="Nimbus Roman No9 L"/>
          <w:color w:val="auto"/>
          <w:sz w:val="32"/>
          <w:szCs w:val="32"/>
          <w:u w:val="none"/>
          <w:shd w:val="clear" w:color="auto" w:fill="FFFFFF"/>
        </w:rPr>
        <w:t>监督主业，维护公</w:t>
      </w:r>
      <w:r>
        <w:rPr>
          <w:rFonts w:hint="default" w:ascii="Nimbus Roman No9 L" w:hAnsi="Nimbus Roman No9 L" w:eastAsia="黑体" w:cs="Nimbus Roman No9 L"/>
          <w:color w:val="auto"/>
          <w:sz w:val="32"/>
          <w:szCs w:val="32"/>
          <w:u w:val="none"/>
          <w:shd w:val="clear" w:color="auto" w:fill="FFFFFF"/>
          <w:lang w:eastAsia="zh-CN"/>
        </w:rPr>
        <w:t>平正义</w:t>
      </w:r>
    </w:p>
    <w:p>
      <w:pPr>
        <w:keepNext w:val="0"/>
        <w:keepLines w:val="0"/>
        <w:pageBreakBefore w:val="0"/>
        <w:widowControl w:val="0"/>
        <w:suppressAutoHyphens/>
        <w:kinsoku/>
        <w:wordWrap/>
        <w:overflowPunct/>
        <w:topLinePunct w:val="0"/>
        <w:autoSpaceDE/>
        <w:autoSpaceDN/>
        <w:bidi w:val="0"/>
        <w:adjustRightInd w:val="0"/>
        <w:snapToGrid w:val="0"/>
        <w:spacing w:beforeAutospacing="0" w:line="576" w:lineRule="exact"/>
        <w:ind w:left="0" w:leftChars="0" w:firstLine="640" w:firstLineChars="200"/>
        <w:jc w:val="both"/>
        <w:textAlignment w:val="auto"/>
        <w:rPr>
          <w:rFonts w:hint="default" w:ascii="Nimbus Roman No9 L" w:hAnsi="Nimbus Roman No9 L" w:eastAsia="仿宋_GB2312" w:cs="Nimbus Roman No9 L"/>
          <w:color w:val="auto"/>
          <w:sz w:val="32"/>
          <w:szCs w:val="32"/>
          <w:u w:val="none"/>
          <w:lang w:val="en-US" w:eastAsia="zh-CN"/>
        </w:rPr>
      </w:pPr>
      <w:r>
        <w:rPr>
          <w:rFonts w:hint="eastAsia" w:ascii="Nimbus Roman No9 L" w:hAnsi="Nimbus Roman No9 L" w:eastAsia="楷体_GB2312" w:cs="Nimbus Roman No9 L"/>
          <w:b w:val="0"/>
          <w:bCs w:val="0"/>
          <w:color w:val="auto"/>
          <w:sz w:val="32"/>
          <w:szCs w:val="32"/>
          <w:u w:val="none"/>
          <w:lang w:val="en-US" w:eastAsia="zh-CN"/>
        </w:rPr>
        <w:t>（一）</w:t>
      </w:r>
      <w:r>
        <w:rPr>
          <w:rFonts w:hint="default" w:ascii="Nimbus Roman No9 L" w:hAnsi="Nimbus Roman No9 L" w:eastAsia="楷体_GB2312" w:cs="Nimbus Roman No9 L"/>
          <w:b w:val="0"/>
          <w:bCs w:val="0"/>
          <w:color w:val="auto"/>
          <w:sz w:val="32"/>
          <w:szCs w:val="32"/>
          <w:u w:val="none"/>
          <w:lang w:eastAsia="zh-CN"/>
        </w:rPr>
        <w:t>刑事检察进一步做优。</w:t>
      </w:r>
      <w:r>
        <w:rPr>
          <w:rFonts w:hint="default" w:ascii="Nimbus Roman No9 L" w:hAnsi="Nimbus Roman No9 L" w:eastAsia="仿宋_GB2312" w:cs="Nimbus Roman No9 L"/>
          <w:color w:val="auto"/>
          <w:sz w:val="32"/>
          <w:szCs w:val="32"/>
          <w:u w:val="none"/>
        </w:rPr>
        <w:t>实</w:t>
      </w:r>
      <w:r>
        <w:rPr>
          <w:rFonts w:hint="default" w:ascii="Nimbus Roman No9 L" w:hAnsi="Nimbus Roman No9 L" w:eastAsia="仿宋_GB2312" w:cs="Nimbus Roman No9 L"/>
          <w:color w:val="auto"/>
          <w:sz w:val="32"/>
          <w:szCs w:val="32"/>
          <w:u w:val="none"/>
          <w:lang w:val="en-US" w:eastAsia="zh-CN"/>
        </w:rPr>
        <w:t>质化运行侦查监督与协作配合办公室，提前介入引导侦查</w:t>
      </w:r>
      <w:r>
        <w:rPr>
          <w:rFonts w:hint="default" w:ascii="Times New Roman" w:hAnsi="Times New Roman" w:eastAsia="仿宋_GB2312" w:cs="Nimbus Roman No9 L"/>
          <w:color w:val="auto"/>
          <w:sz w:val="32"/>
          <w:szCs w:val="32"/>
          <w:u w:val="none"/>
          <w:lang w:val="en-US" w:eastAsia="zh-CN"/>
        </w:rPr>
        <w:t>15</w:t>
      </w:r>
      <w:r>
        <w:rPr>
          <w:rFonts w:hint="default" w:ascii="Nimbus Roman No9 L" w:hAnsi="Nimbus Roman No9 L" w:eastAsia="仿宋_GB2312" w:cs="Nimbus Roman No9 L"/>
          <w:color w:val="auto"/>
          <w:sz w:val="32"/>
          <w:szCs w:val="32"/>
          <w:u w:val="none"/>
          <w:lang w:val="en-US" w:eastAsia="zh-CN"/>
        </w:rPr>
        <w:t>件，监督</w:t>
      </w:r>
      <w:r>
        <w:rPr>
          <w:rFonts w:hint="default" w:ascii="Nimbus Roman No9 L" w:hAnsi="Nimbus Roman No9 L" w:eastAsia="仿宋_GB2312" w:cs="Nimbus Roman No9 L"/>
          <w:color w:val="auto"/>
          <w:sz w:val="32"/>
          <w:szCs w:val="32"/>
          <w:u w:val="none"/>
          <w:lang w:val="en" w:eastAsia="zh-CN"/>
        </w:rPr>
        <w:t>刑事</w:t>
      </w:r>
      <w:r>
        <w:rPr>
          <w:rFonts w:hint="default" w:ascii="Nimbus Roman No9 L" w:hAnsi="Nimbus Roman No9 L" w:eastAsia="仿宋_GB2312" w:cs="Nimbus Roman No9 L"/>
          <w:color w:val="auto"/>
          <w:sz w:val="32"/>
          <w:szCs w:val="32"/>
          <w:u w:val="none"/>
          <w:lang w:val="en-US" w:eastAsia="zh-CN"/>
        </w:rPr>
        <w:t>立案、撤案</w:t>
      </w:r>
      <w:r>
        <w:rPr>
          <w:rFonts w:hint="eastAsia" w:ascii="Times New Roman" w:hAnsi="Times New Roman" w:eastAsia="仿宋_GB2312" w:cs="Nimbus Roman No9 L"/>
          <w:color w:val="auto"/>
          <w:sz w:val="32"/>
          <w:szCs w:val="32"/>
          <w:u w:val="none"/>
          <w:lang w:val="en-US" w:eastAsia="zh-CN"/>
        </w:rPr>
        <w:t>12</w:t>
      </w:r>
      <w:r>
        <w:rPr>
          <w:rFonts w:hint="default" w:ascii="Nimbus Roman No9 L" w:hAnsi="Nimbus Roman No9 L" w:eastAsia="仿宋_GB2312" w:cs="Nimbus Roman No9 L"/>
          <w:color w:val="auto"/>
          <w:sz w:val="32"/>
          <w:szCs w:val="32"/>
          <w:u w:val="none"/>
          <w:lang w:val="en-US" w:eastAsia="zh-CN"/>
        </w:rPr>
        <w:t>件，追捕追诉</w:t>
      </w:r>
      <w:r>
        <w:rPr>
          <w:rFonts w:hint="eastAsia" w:ascii="Times New Roman" w:hAnsi="Times New Roman" w:eastAsia="仿宋_GB2312" w:cs="Nimbus Roman No9 L"/>
          <w:color w:val="auto"/>
          <w:sz w:val="32"/>
          <w:szCs w:val="32"/>
          <w:u w:val="none"/>
          <w:lang w:val="en-US" w:eastAsia="zh-CN"/>
        </w:rPr>
        <w:t>10</w:t>
      </w:r>
      <w:r>
        <w:rPr>
          <w:rFonts w:hint="default" w:ascii="Nimbus Roman No9 L" w:hAnsi="Nimbus Roman No9 L" w:eastAsia="仿宋_GB2312" w:cs="Nimbus Roman No9 L"/>
          <w:color w:val="auto"/>
          <w:sz w:val="32"/>
          <w:szCs w:val="32"/>
          <w:u w:val="none"/>
          <w:lang w:val="en-US" w:eastAsia="zh-CN"/>
        </w:rPr>
        <w:t>人，纠正侦查活动违法</w:t>
      </w:r>
      <w:r>
        <w:rPr>
          <w:rFonts w:hint="eastAsia" w:ascii="Times New Roman" w:hAnsi="Times New Roman" w:eastAsia="仿宋_GB2312" w:cs="Nimbus Roman No9 L"/>
          <w:color w:val="auto"/>
          <w:sz w:val="32"/>
          <w:szCs w:val="32"/>
          <w:u w:val="none"/>
          <w:lang w:val="en-US" w:eastAsia="zh-CN"/>
        </w:rPr>
        <w:t>12</w:t>
      </w:r>
      <w:r>
        <w:rPr>
          <w:rFonts w:hint="default" w:ascii="Nimbus Roman No9 L" w:hAnsi="Nimbus Roman No9 L" w:eastAsia="仿宋_GB2312" w:cs="Nimbus Roman No9 L"/>
          <w:color w:val="auto"/>
          <w:sz w:val="32"/>
          <w:szCs w:val="32"/>
          <w:u w:val="none"/>
          <w:lang w:val="en-US" w:eastAsia="zh-CN"/>
        </w:rPr>
        <w:t>件。加强刑事审判监督，提出抗诉</w:t>
      </w:r>
      <w:r>
        <w:rPr>
          <w:rFonts w:hint="default" w:ascii="Times New Roman" w:hAnsi="Times New Roman" w:eastAsia="仿宋_GB2312" w:cs="Nimbus Roman No9 L"/>
          <w:color w:val="auto"/>
          <w:sz w:val="32"/>
          <w:szCs w:val="32"/>
          <w:u w:val="none"/>
          <w:lang w:val="en-US" w:eastAsia="zh-CN"/>
        </w:rPr>
        <w:t>1</w:t>
      </w:r>
      <w:r>
        <w:rPr>
          <w:rFonts w:hint="default" w:ascii="Nimbus Roman No9 L" w:hAnsi="Nimbus Roman No9 L" w:eastAsia="仿宋_GB2312" w:cs="Nimbus Roman No9 L"/>
          <w:color w:val="auto"/>
          <w:sz w:val="32"/>
          <w:szCs w:val="32"/>
          <w:u w:val="none"/>
          <w:lang w:val="en-US" w:eastAsia="zh-CN"/>
        </w:rPr>
        <w:t>件，纠正审判活动违法行为</w:t>
      </w:r>
      <w:r>
        <w:rPr>
          <w:rFonts w:hint="eastAsia" w:ascii="Times New Roman" w:hAnsi="Times New Roman" w:eastAsia="仿宋_GB2312" w:cs="Nimbus Roman No9 L"/>
          <w:color w:val="auto"/>
          <w:sz w:val="32"/>
          <w:szCs w:val="32"/>
          <w:u w:val="none"/>
          <w:lang w:val="en-US" w:eastAsia="zh-CN"/>
        </w:rPr>
        <w:t>4</w:t>
      </w:r>
      <w:r>
        <w:rPr>
          <w:rFonts w:hint="default" w:ascii="Nimbus Roman No9 L" w:hAnsi="Nimbus Roman No9 L" w:eastAsia="仿宋_GB2312" w:cs="Nimbus Roman No9 L"/>
          <w:color w:val="auto"/>
          <w:sz w:val="32"/>
          <w:szCs w:val="32"/>
          <w:u w:val="none"/>
          <w:lang w:val="en-US" w:eastAsia="zh-CN"/>
        </w:rPr>
        <w:t>件。与</w:t>
      </w:r>
      <w:r>
        <w:rPr>
          <w:rFonts w:hint="default" w:ascii="Nimbus Roman No9 L" w:hAnsi="Nimbus Roman No9 L" w:eastAsia="仿宋_GB2312" w:cs="Nimbus Roman No9 L"/>
          <w:color w:val="auto"/>
          <w:sz w:val="32"/>
          <w:szCs w:val="32"/>
          <w:u w:val="none"/>
          <w:lang w:val="en" w:eastAsia="zh-CN"/>
        </w:rPr>
        <w:t>公安、法院会签《规范看守所出具在押人员表现情况的意见》，</w:t>
      </w:r>
      <w:r>
        <w:rPr>
          <w:rFonts w:hint="default" w:ascii="Nimbus Roman No9 L" w:hAnsi="Nimbus Roman No9 L" w:eastAsia="仿宋_GB2312" w:cs="Nimbus Roman No9 L"/>
          <w:color w:val="auto"/>
          <w:sz w:val="32"/>
          <w:szCs w:val="32"/>
          <w:u w:val="none"/>
          <w:lang w:val="en-US" w:eastAsia="zh-CN"/>
        </w:rPr>
        <w:t>规范在押人员在押期间表现纳入量刑建议的考核，对</w:t>
      </w:r>
      <w:r>
        <w:rPr>
          <w:rFonts w:hint="default" w:ascii="Times New Roman" w:hAnsi="Times New Roman" w:eastAsia="仿宋_GB2312" w:cs="Nimbus Roman No9 L"/>
          <w:color w:val="auto"/>
          <w:sz w:val="32"/>
          <w:szCs w:val="32"/>
          <w:u w:val="none"/>
          <w:lang w:val="en-US" w:eastAsia="zh-CN"/>
        </w:rPr>
        <w:t>3</w:t>
      </w:r>
      <w:r>
        <w:rPr>
          <w:rFonts w:hint="default" w:ascii="Nimbus Roman No9 L" w:hAnsi="Nimbus Roman No9 L" w:eastAsia="仿宋_GB2312" w:cs="Nimbus Roman No9 L"/>
          <w:color w:val="auto"/>
          <w:sz w:val="32"/>
          <w:szCs w:val="32"/>
          <w:u w:val="none"/>
          <w:lang w:val="en-US" w:eastAsia="zh-CN"/>
        </w:rPr>
        <w:t>名在押期间表现较好的在押人员提出从轻处罚的量刑建议。加强刑事执行活动监督，纠正社区矫正监管违法行为</w:t>
      </w:r>
      <w:r>
        <w:rPr>
          <w:rFonts w:hint="default" w:ascii="Times New Roman" w:hAnsi="Times New Roman" w:eastAsia="仿宋_GB2312" w:cs="Nimbus Roman No9 L"/>
          <w:color w:val="auto"/>
          <w:sz w:val="32"/>
          <w:szCs w:val="32"/>
          <w:u w:val="none"/>
          <w:lang w:val="en-US" w:eastAsia="zh-CN"/>
        </w:rPr>
        <w:t>6</w:t>
      </w:r>
      <w:r>
        <w:rPr>
          <w:rFonts w:hint="default" w:ascii="Nimbus Roman No9 L" w:hAnsi="Nimbus Roman No9 L" w:eastAsia="仿宋_GB2312" w:cs="Nimbus Roman No9 L"/>
          <w:color w:val="auto"/>
          <w:sz w:val="32"/>
          <w:szCs w:val="32"/>
          <w:u w:val="none"/>
          <w:lang w:val="en-US" w:eastAsia="zh-CN"/>
        </w:rPr>
        <w:t>件，</w:t>
      </w:r>
      <w:r>
        <w:rPr>
          <w:rFonts w:hint="default" w:ascii="Nimbus Roman No9 L" w:hAnsi="Nimbus Roman No9 L" w:eastAsia="仿宋_GB2312" w:cs="Nimbus Roman No9 L"/>
          <w:sz w:val="32"/>
          <w:szCs w:val="32"/>
          <w:u w:val="none"/>
          <w:lang w:eastAsia="zh-CN"/>
        </w:rPr>
        <w:t>纠正财产刑执行违法行为</w:t>
      </w:r>
      <w:r>
        <w:rPr>
          <w:rFonts w:hint="default" w:ascii="Times New Roman" w:hAnsi="Times New Roman" w:eastAsia="仿宋_GB2312" w:cs="Nimbus Roman No9 L"/>
          <w:sz w:val="32"/>
          <w:szCs w:val="32"/>
          <w:u w:val="none"/>
          <w:lang w:val="en-US" w:eastAsia="zh-CN"/>
        </w:rPr>
        <w:t>2</w:t>
      </w:r>
      <w:r>
        <w:rPr>
          <w:rFonts w:hint="default" w:ascii="Nimbus Roman No9 L" w:hAnsi="Nimbus Roman No9 L" w:eastAsia="仿宋_GB2312" w:cs="Nimbus Roman No9 L"/>
          <w:sz w:val="32"/>
          <w:szCs w:val="32"/>
          <w:u w:val="none"/>
          <w:lang w:val="en-US" w:eastAsia="zh-CN"/>
        </w:rPr>
        <w:t>件，</w:t>
      </w:r>
      <w:r>
        <w:rPr>
          <w:rFonts w:hint="default" w:ascii="Nimbus Roman No9 L" w:hAnsi="Nimbus Roman No9 L" w:eastAsia="仿宋_GB2312" w:cs="Nimbus Roman No9 L"/>
          <w:sz w:val="32"/>
          <w:szCs w:val="32"/>
          <w:u w:val="none"/>
          <w:lang w:eastAsia="zh-CN"/>
        </w:rPr>
        <w:t>监督刑罚</w:t>
      </w:r>
      <w:r>
        <w:rPr>
          <w:rFonts w:hint="default" w:ascii="Nimbus Roman No9 L" w:hAnsi="Nimbus Roman No9 L" w:eastAsia="仿宋_GB2312" w:cs="Nimbus Roman No9 L"/>
          <w:sz w:val="32"/>
          <w:szCs w:val="32"/>
          <w:u w:val="none"/>
        </w:rPr>
        <w:t>执行</w:t>
      </w:r>
      <w:r>
        <w:rPr>
          <w:rFonts w:hint="default" w:ascii="Times New Roman" w:hAnsi="Times New Roman" w:eastAsia="仿宋_GB2312" w:cs="Nimbus Roman No9 L"/>
          <w:sz w:val="32"/>
          <w:szCs w:val="32"/>
          <w:u w:val="none"/>
          <w:lang w:val="en-US" w:eastAsia="zh-CN"/>
        </w:rPr>
        <w:t>3</w:t>
      </w:r>
      <w:r>
        <w:rPr>
          <w:rFonts w:hint="default" w:ascii="Nimbus Roman No9 L" w:hAnsi="Nimbus Roman No9 L" w:eastAsia="仿宋_GB2312" w:cs="Nimbus Roman No9 L"/>
          <w:sz w:val="32"/>
          <w:szCs w:val="32"/>
          <w:u w:val="none"/>
          <w:lang w:eastAsia="zh-CN"/>
        </w:rPr>
        <w:t>件</w:t>
      </w:r>
      <w:r>
        <w:rPr>
          <w:rFonts w:hint="default" w:ascii="Nimbus Roman No9 L" w:hAnsi="Nimbus Roman No9 L" w:eastAsia="仿宋_GB2312" w:cs="Nimbus Roman No9 L"/>
          <w:sz w:val="32"/>
          <w:szCs w:val="32"/>
          <w:u w:val="none"/>
        </w:rPr>
        <w:t>。</w:t>
      </w:r>
    </w:p>
    <w:p>
      <w:pPr>
        <w:keepNext w:val="0"/>
        <w:keepLines w:val="0"/>
        <w:pageBreakBefore w:val="0"/>
        <w:widowControl w:val="0"/>
        <w:suppressAutoHyphens/>
        <w:kinsoku/>
        <w:wordWrap/>
        <w:overflowPunct/>
        <w:topLinePunct w:val="0"/>
        <w:autoSpaceDE/>
        <w:autoSpaceDN/>
        <w:bidi w:val="0"/>
        <w:adjustRightInd w:val="0"/>
        <w:snapToGrid w:val="0"/>
        <w:spacing w:beforeAutospacing="0" w:line="576" w:lineRule="exact"/>
        <w:ind w:left="0" w:leftChars="0" w:firstLine="640" w:firstLineChars="200"/>
        <w:jc w:val="both"/>
        <w:textAlignment w:val="auto"/>
        <w:rPr>
          <w:rFonts w:hint="default" w:ascii="Nimbus Roman No9 L" w:hAnsi="Nimbus Roman No9 L" w:eastAsia="仿宋_GB2312" w:cs="Nimbus Roman No9 L"/>
          <w:b/>
          <w:bCs/>
          <w:color w:val="auto"/>
          <w:sz w:val="32"/>
          <w:szCs w:val="32"/>
          <w:u w:val="none"/>
          <w:lang w:eastAsia="zh-CN"/>
        </w:rPr>
      </w:pPr>
      <w:r>
        <w:rPr>
          <w:rFonts w:hint="eastAsia" w:ascii="Nimbus Roman No9 L" w:hAnsi="Nimbus Roman No9 L" w:eastAsia="楷体_GB2312" w:cs="Nimbus Roman No9 L"/>
          <w:b w:val="0"/>
          <w:bCs w:val="0"/>
          <w:color w:val="auto"/>
          <w:sz w:val="32"/>
          <w:szCs w:val="32"/>
          <w:u w:val="none"/>
          <w:lang w:val="en-US" w:eastAsia="zh-CN"/>
        </w:rPr>
        <w:t>（二）</w:t>
      </w:r>
      <w:r>
        <w:rPr>
          <w:rFonts w:hint="default" w:ascii="Nimbus Roman No9 L" w:hAnsi="Nimbus Roman No9 L" w:eastAsia="楷体_GB2312" w:cs="Nimbus Roman No9 L"/>
          <w:b w:val="0"/>
          <w:bCs w:val="0"/>
          <w:color w:val="auto"/>
          <w:sz w:val="32"/>
          <w:szCs w:val="32"/>
          <w:u w:val="none"/>
          <w:lang w:eastAsia="zh-CN"/>
        </w:rPr>
        <w:t>民事检察进一步做强。</w:t>
      </w:r>
      <w:r>
        <w:rPr>
          <w:rFonts w:hint="default" w:ascii="Nimbus Roman No9 L" w:hAnsi="Nimbus Roman No9 L" w:eastAsia="仿宋_GB2312" w:cs="Nimbus Roman No9 L"/>
          <w:color w:val="auto"/>
          <w:sz w:val="32"/>
          <w:szCs w:val="32"/>
          <w:u w:val="none"/>
          <w:lang w:eastAsia="zh-CN"/>
        </w:rPr>
        <w:t>办理各类案件</w:t>
      </w:r>
      <w:r>
        <w:rPr>
          <w:rFonts w:hint="default" w:ascii="Times New Roman" w:hAnsi="Times New Roman" w:eastAsia="仿宋_GB2312" w:cs="Nimbus Roman No9 L"/>
          <w:color w:val="000000"/>
          <w:sz w:val="32"/>
          <w:szCs w:val="32"/>
          <w:u w:val="none"/>
          <w:lang w:val="en-US" w:eastAsia="zh-CN"/>
        </w:rPr>
        <w:t>23</w:t>
      </w:r>
      <w:r>
        <w:rPr>
          <w:rFonts w:hint="default" w:ascii="Nimbus Roman No9 L" w:hAnsi="Nimbus Roman No9 L" w:eastAsia="仿宋_GB2312" w:cs="Nimbus Roman No9 L"/>
          <w:color w:val="000000"/>
          <w:sz w:val="32"/>
          <w:szCs w:val="32"/>
          <w:u w:val="none"/>
        </w:rPr>
        <w:t>件</w:t>
      </w:r>
      <w:r>
        <w:rPr>
          <w:rFonts w:hint="default" w:ascii="Nimbus Roman No9 L" w:hAnsi="Nimbus Roman No9 L" w:eastAsia="仿宋_GB2312" w:cs="Nimbus Roman No9 L"/>
          <w:color w:val="auto"/>
          <w:sz w:val="32"/>
          <w:szCs w:val="32"/>
          <w:u w:val="none"/>
          <w:lang w:eastAsia="zh-CN"/>
        </w:rPr>
        <w:t>。加强对生效裁判文书的监督，提出抗诉、再审检察建议</w:t>
      </w:r>
      <w:r>
        <w:rPr>
          <w:rFonts w:hint="default" w:ascii="Times New Roman" w:hAnsi="Times New Roman" w:eastAsia="仿宋_GB2312" w:cs="Nimbus Roman No9 L"/>
          <w:color w:val="auto"/>
          <w:sz w:val="32"/>
          <w:szCs w:val="32"/>
          <w:u w:val="none"/>
          <w:lang w:val="en-US" w:eastAsia="zh-CN"/>
        </w:rPr>
        <w:t>4</w:t>
      </w:r>
      <w:r>
        <w:rPr>
          <w:rFonts w:hint="default" w:ascii="Nimbus Roman No9 L" w:hAnsi="Nimbus Roman No9 L" w:eastAsia="仿宋_GB2312" w:cs="Nimbus Roman No9 L"/>
          <w:color w:val="auto"/>
          <w:sz w:val="32"/>
          <w:szCs w:val="32"/>
          <w:u w:val="none"/>
          <w:lang w:eastAsia="zh-CN"/>
        </w:rPr>
        <w:t>件。加强审判活动监督，对财产保全、送达等违法行为提出监督</w:t>
      </w:r>
      <w:r>
        <w:rPr>
          <w:rFonts w:hint="default" w:ascii="Times New Roman" w:hAnsi="Times New Roman" w:eastAsia="仿宋_GB2312" w:cs="Nimbus Roman No9 L"/>
          <w:color w:val="auto"/>
          <w:sz w:val="32"/>
          <w:szCs w:val="32"/>
          <w:u w:val="none"/>
          <w:lang w:val="en" w:eastAsia="zh-CN"/>
        </w:rPr>
        <w:t>9</w:t>
      </w:r>
      <w:r>
        <w:rPr>
          <w:rFonts w:hint="default" w:ascii="Nimbus Roman No9 L" w:hAnsi="Nimbus Roman No9 L" w:eastAsia="仿宋_GB2312" w:cs="Nimbus Roman No9 L"/>
          <w:color w:val="auto"/>
          <w:sz w:val="32"/>
          <w:szCs w:val="32"/>
          <w:u w:val="none"/>
          <w:lang w:eastAsia="zh-CN"/>
        </w:rPr>
        <w:t>件。加强执行活动监督，对错误结案、惩戒措施不当等违法行为提出监督</w:t>
      </w:r>
      <w:r>
        <w:rPr>
          <w:rFonts w:hint="default" w:ascii="Times New Roman" w:hAnsi="Times New Roman" w:eastAsia="仿宋_GB2312" w:cs="Nimbus Roman No9 L"/>
          <w:color w:val="auto"/>
          <w:sz w:val="32"/>
          <w:szCs w:val="32"/>
          <w:u w:val="none"/>
          <w:lang w:val="en-US" w:eastAsia="zh-CN"/>
        </w:rPr>
        <w:t>7</w:t>
      </w:r>
      <w:r>
        <w:rPr>
          <w:rFonts w:hint="default" w:ascii="Nimbus Roman No9 L" w:hAnsi="Nimbus Roman No9 L" w:eastAsia="仿宋_GB2312" w:cs="Nimbus Roman No9 L"/>
          <w:color w:val="auto"/>
          <w:sz w:val="32"/>
          <w:szCs w:val="32"/>
          <w:u w:val="none"/>
          <w:lang w:eastAsia="zh-CN"/>
        </w:rPr>
        <w:t>件，其中</w:t>
      </w:r>
      <w:r>
        <w:rPr>
          <w:rFonts w:hint="default" w:ascii="Times New Roman" w:hAnsi="Times New Roman" w:eastAsia="仿宋_GB2312" w:cs="Nimbus Roman No9 L"/>
          <w:color w:val="auto"/>
          <w:sz w:val="32"/>
          <w:szCs w:val="32"/>
          <w:u w:val="none"/>
          <w:lang w:val="en-US" w:eastAsia="zh-CN"/>
        </w:rPr>
        <w:t>1</w:t>
      </w:r>
      <w:r>
        <w:rPr>
          <w:rFonts w:hint="default" w:ascii="Nimbus Roman No9 L" w:hAnsi="Nimbus Roman No9 L" w:eastAsia="仿宋_GB2312" w:cs="Nimbus Roman No9 L"/>
          <w:color w:val="auto"/>
          <w:sz w:val="32"/>
          <w:szCs w:val="32"/>
          <w:u w:val="none"/>
          <w:lang w:val="en-US" w:eastAsia="zh-CN"/>
        </w:rPr>
        <w:t>件被评为</w:t>
      </w:r>
      <w:r>
        <w:rPr>
          <w:rFonts w:hint="default" w:ascii="Nimbus Roman No9 L" w:hAnsi="Nimbus Roman No9 L" w:eastAsia="仿宋_GB2312" w:cs="Nimbus Roman No9 L"/>
          <w:color w:val="auto"/>
          <w:sz w:val="32"/>
          <w:szCs w:val="32"/>
          <w:u w:val="none"/>
          <w:lang w:eastAsia="zh-CN"/>
        </w:rPr>
        <w:t>全市检察机关优秀案例</w:t>
      </w:r>
      <w:r>
        <w:rPr>
          <w:rFonts w:hint="default" w:ascii="Nimbus Roman No9 L" w:hAnsi="Nimbus Roman No9 L" w:eastAsia="仿宋_GB2312" w:cs="Nimbus Roman No9 L"/>
          <w:color w:val="auto"/>
          <w:sz w:val="32"/>
          <w:szCs w:val="32"/>
          <w:u w:val="none"/>
        </w:rPr>
        <w:t>。</w:t>
      </w:r>
      <w:r>
        <w:rPr>
          <w:rFonts w:hint="default" w:ascii="Nimbus Roman No9 L" w:hAnsi="Nimbus Roman No9 L" w:eastAsia="仿宋_GB2312" w:cs="Nimbus Roman No9 L"/>
          <w:color w:val="auto"/>
          <w:sz w:val="32"/>
          <w:szCs w:val="32"/>
          <w:u w:val="none"/>
          <w:lang w:eastAsia="zh-CN"/>
        </w:rPr>
        <w:t>针对为违规支取住房公积金而虚构债务关系提起民事诉讼的行为依法监督，立案办理</w:t>
      </w:r>
      <w:r>
        <w:rPr>
          <w:rFonts w:hint="default" w:ascii="Nimbus Roman No9 L" w:hAnsi="Nimbus Roman No9 L" w:eastAsia="仿宋_GB2312" w:cs="Nimbus Roman No9 L"/>
          <w:color w:val="auto"/>
          <w:sz w:val="32"/>
          <w:szCs w:val="32"/>
          <w:u w:val="none"/>
        </w:rPr>
        <w:t>虚假诉讼监督案件</w:t>
      </w:r>
      <w:r>
        <w:rPr>
          <w:rFonts w:hint="default" w:ascii="Times New Roman" w:hAnsi="Times New Roman" w:eastAsia="仿宋_GB2312" w:cs="Nimbus Roman No9 L"/>
          <w:color w:val="auto"/>
          <w:sz w:val="32"/>
          <w:szCs w:val="32"/>
          <w:u w:val="none"/>
          <w:lang w:val="en-US" w:eastAsia="zh-CN"/>
        </w:rPr>
        <w:t>3</w:t>
      </w:r>
      <w:r>
        <w:rPr>
          <w:rFonts w:hint="default" w:ascii="Nimbus Roman No9 L" w:hAnsi="Nimbus Roman No9 L" w:eastAsia="仿宋_GB2312" w:cs="Nimbus Roman No9 L"/>
          <w:color w:val="auto"/>
          <w:sz w:val="32"/>
          <w:szCs w:val="32"/>
          <w:u w:val="none"/>
        </w:rPr>
        <w:t>件，移送公安机关立案侦查</w:t>
      </w:r>
      <w:r>
        <w:rPr>
          <w:rFonts w:hint="default" w:ascii="Times New Roman" w:hAnsi="Times New Roman" w:eastAsia="仿宋_GB2312" w:cs="Nimbus Roman No9 L"/>
          <w:color w:val="auto"/>
          <w:sz w:val="32"/>
          <w:szCs w:val="32"/>
          <w:u w:val="none"/>
          <w:lang w:val="en-US" w:eastAsia="zh-CN"/>
        </w:rPr>
        <w:t>4</w:t>
      </w:r>
      <w:r>
        <w:rPr>
          <w:rFonts w:hint="default" w:ascii="Nimbus Roman No9 L" w:hAnsi="Nimbus Roman No9 L" w:eastAsia="仿宋_GB2312" w:cs="Nimbus Roman No9 L"/>
          <w:color w:val="auto"/>
          <w:sz w:val="32"/>
          <w:szCs w:val="32"/>
          <w:u w:val="none"/>
        </w:rPr>
        <w:t>人。</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Nimbus Roman No9 L" w:hAnsi="Nimbus Roman No9 L" w:eastAsia="仿宋_GB2312" w:cs="Nimbus Roman No9 L"/>
          <w:color w:val="auto"/>
          <w:sz w:val="32"/>
          <w:szCs w:val="32"/>
          <w:u w:val="none"/>
          <w:lang w:val="en-US" w:eastAsia="zh-CN"/>
        </w:rPr>
      </w:pPr>
      <w:r>
        <w:rPr>
          <w:rFonts w:hint="eastAsia" w:ascii="Nimbus Roman No9 L" w:hAnsi="Nimbus Roman No9 L" w:eastAsia="楷体_GB2312" w:cs="Nimbus Roman No9 L"/>
          <w:b w:val="0"/>
          <w:bCs w:val="0"/>
          <w:color w:val="auto"/>
          <w:sz w:val="32"/>
          <w:szCs w:val="32"/>
          <w:u w:val="none"/>
          <w:lang w:val="en-US" w:eastAsia="zh-CN"/>
        </w:rPr>
        <w:t>（三）</w:t>
      </w:r>
      <w:r>
        <w:rPr>
          <w:rFonts w:hint="default" w:ascii="Nimbus Roman No9 L" w:hAnsi="Nimbus Roman No9 L" w:eastAsia="楷体_GB2312" w:cs="Nimbus Roman No9 L"/>
          <w:b w:val="0"/>
          <w:bCs w:val="0"/>
          <w:color w:val="auto"/>
          <w:sz w:val="32"/>
          <w:szCs w:val="32"/>
          <w:u w:val="none"/>
          <w:lang w:eastAsia="zh-CN"/>
        </w:rPr>
        <w:t>行政检察进一步做实。</w:t>
      </w:r>
      <w:r>
        <w:rPr>
          <w:rFonts w:hint="default" w:ascii="Nimbus Roman No9 L" w:hAnsi="Nimbus Roman No9 L" w:eastAsia="仿宋_GB2312" w:cs="Nimbus Roman No9 L"/>
          <w:color w:val="auto"/>
          <w:sz w:val="32"/>
          <w:szCs w:val="32"/>
          <w:u w:val="none"/>
          <w:lang w:eastAsia="zh-CN"/>
        </w:rPr>
        <w:t>办理行政检察监督案件</w:t>
      </w:r>
      <w:r>
        <w:rPr>
          <w:rFonts w:hint="default" w:ascii="Times New Roman" w:hAnsi="Times New Roman" w:eastAsia="仿宋_GB2312" w:cs="Nimbus Roman No9 L"/>
          <w:color w:val="auto"/>
          <w:sz w:val="32"/>
          <w:szCs w:val="32"/>
          <w:u w:val="none"/>
          <w:lang w:val="en-US" w:eastAsia="zh-CN"/>
        </w:rPr>
        <w:t>13</w:t>
      </w:r>
      <w:r>
        <w:rPr>
          <w:rFonts w:hint="default" w:ascii="Nimbus Roman No9 L" w:hAnsi="Nimbus Roman No9 L" w:eastAsia="仿宋_GB2312" w:cs="Nimbus Roman No9 L"/>
          <w:color w:val="auto"/>
          <w:sz w:val="32"/>
          <w:szCs w:val="32"/>
          <w:u w:val="none"/>
          <w:lang w:eastAsia="zh-CN"/>
        </w:rPr>
        <w:t>件</w:t>
      </w:r>
      <w:r>
        <w:rPr>
          <w:rFonts w:hint="default" w:ascii="Nimbus Roman No9 L" w:hAnsi="Nimbus Roman No9 L" w:eastAsia="仿宋_GB2312" w:cs="Nimbus Roman No9 L"/>
          <w:color w:val="auto"/>
          <w:sz w:val="32"/>
          <w:szCs w:val="32"/>
          <w:u w:val="none"/>
          <w:lang w:val="en-US" w:eastAsia="zh-CN"/>
        </w:rPr>
        <w:t>，加强裁判结果、</w:t>
      </w:r>
      <w:r>
        <w:rPr>
          <w:rFonts w:hint="default" w:ascii="Nimbus Roman No9 L" w:hAnsi="Nimbus Roman No9 L" w:eastAsia="仿宋_GB2312" w:cs="Nimbus Roman No9 L"/>
          <w:color w:val="auto"/>
          <w:sz w:val="32"/>
          <w:szCs w:val="32"/>
          <w:u w:val="none"/>
          <w:lang w:eastAsia="zh-CN"/>
        </w:rPr>
        <w:t>审判和执行活动监督，提出监督意见</w:t>
      </w:r>
      <w:r>
        <w:rPr>
          <w:rFonts w:hint="default" w:ascii="Times New Roman" w:hAnsi="Times New Roman" w:eastAsia="仿宋_GB2312" w:cs="Nimbus Roman No9 L"/>
          <w:color w:val="auto"/>
          <w:sz w:val="32"/>
          <w:szCs w:val="32"/>
          <w:u w:val="none"/>
          <w:lang w:val="en-US" w:eastAsia="zh-CN"/>
        </w:rPr>
        <w:t>11</w:t>
      </w:r>
      <w:r>
        <w:rPr>
          <w:rFonts w:hint="default" w:ascii="Nimbus Roman No9 L" w:hAnsi="Nimbus Roman No9 L" w:eastAsia="仿宋_GB2312" w:cs="Nimbus Roman No9 L"/>
          <w:color w:val="auto"/>
          <w:sz w:val="32"/>
          <w:szCs w:val="32"/>
          <w:u w:val="none"/>
          <w:lang w:val="en-US" w:eastAsia="zh-CN"/>
        </w:rPr>
        <w:t>件。选聘</w:t>
      </w:r>
      <w:r>
        <w:rPr>
          <w:rFonts w:hint="default" w:ascii="Times New Roman" w:hAnsi="Times New Roman" w:eastAsia="仿宋_GB2312" w:cs="Nimbus Roman No9 L"/>
          <w:color w:val="auto"/>
          <w:sz w:val="32"/>
          <w:szCs w:val="32"/>
          <w:u w:val="none"/>
          <w:lang w:val="en-US" w:eastAsia="zh-CN"/>
        </w:rPr>
        <w:t>6</w:t>
      </w:r>
      <w:r>
        <w:rPr>
          <w:rFonts w:hint="default" w:ascii="Nimbus Roman No9 L" w:hAnsi="Nimbus Roman No9 L" w:eastAsia="仿宋_GB2312" w:cs="Nimbus Roman No9 L"/>
          <w:color w:val="auto"/>
          <w:sz w:val="32"/>
          <w:szCs w:val="32"/>
          <w:u w:val="none"/>
          <w:lang w:val="en-US" w:eastAsia="zh-CN"/>
        </w:rPr>
        <w:t>名经验丰富的行政机关专业人员兼任检察官助理，借助行业领域专业知识提升办案质效。加强行</w:t>
      </w:r>
      <w:r>
        <w:rPr>
          <w:rFonts w:hint="default" w:ascii="Nimbus Roman No9 L" w:hAnsi="Nimbus Roman No9 L" w:eastAsia="仿宋_GB2312" w:cs="Nimbus Roman No9 L"/>
          <w:color w:val="auto"/>
          <w:sz w:val="32"/>
          <w:szCs w:val="32"/>
          <w:u w:val="none"/>
          <w:lang w:eastAsia="zh-CN"/>
        </w:rPr>
        <w:t>政非诉执行监督</w:t>
      </w:r>
      <w:r>
        <w:rPr>
          <w:rFonts w:hint="default" w:ascii="Nimbus Roman No9 L" w:hAnsi="Nimbus Roman No9 L" w:eastAsia="仿宋_GB2312" w:cs="Nimbus Roman No9 L"/>
          <w:color w:val="auto"/>
          <w:sz w:val="32"/>
          <w:szCs w:val="32"/>
          <w:u w:val="none"/>
        </w:rPr>
        <w:t>，提出监督意见</w:t>
      </w:r>
      <w:r>
        <w:rPr>
          <w:rFonts w:hint="default" w:ascii="Times New Roman" w:hAnsi="Times New Roman" w:eastAsia="仿宋_GB2312" w:cs="Nimbus Roman No9 L"/>
          <w:color w:val="auto"/>
          <w:sz w:val="32"/>
          <w:szCs w:val="32"/>
          <w:u w:val="none"/>
          <w:lang w:val="en-US" w:eastAsia="zh-CN"/>
        </w:rPr>
        <w:t>8</w:t>
      </w:r>
      <w:r>
        <w:rPr>
          <w:rFonts w:hint="default" w:ascii="Nimbus Roman No9 L" w:hAnsi="Nimbus Roman No9 L" w:eastAsia="仿宋_GB2312" w:cs="Nimbus Roman No9 L"/>
          <w:color w:val="auto"/>
          <w:sz w:val="32"/>
          <w:szCs w:val="32"/>
          <w:u w:val="none"/>
        </w:rPr>
        <w:t>件</w:t>
      </w:r>
      <w:r>
        <w:rPr>
          <w:rFonts w:hint="default" w:ascii="Nimbus Roman No9 L" w:hAnsi="Nimbus Roman No9 L" w:eastAsia="仿宋_GB2312" w:cs="Nimbus Roman No9 L"/>
          <w:color w:val="auto"/>
          <w:sz w:val="32"/>
          <w:szCs w:val="32"/>
          <w:u w:val="none"/>
          <w:lang w:eastAsia="zh-CN"/>
        </w:rPr>
        <w:t>。持续推进行政争议实质性化解，化解行政争议</w:t>
      </w:r>
      <w:r>
        <w:rPr>
          <w:rFonts w:hint="default" w:ascii="Times New Roman" w:hAnsi="Times New Roman" w:eastAsia="仿宋_GB2312" w:cs="Nimbus Roman No9 L"/>
          <w:color w:val="auto"/>
          <w:sz w:val="32"/>
          <w:szCs w:val="32"/>
          <w:u w:val="none"/>
          <w:lang w:val="en-US" w:eastAsia="zh-CN"/>
        </w:rPr>
        <w:t>9</w:t>
      </w:r>
      <w:r>
        <w:rPr>
          <w:rFonts w:hint="default" w:ascii="Nimbus Roman No9 L" w:hAnsi="Nimbus Roman No9 L" w:eastAsia="仿宋_GB2312" w:cs="Nimbus Roman No9 L"/>
          <w:color w:val="auto"/>
          <w:sz w:val="32"/>
          <w:szCs w:val="32"/>
          <w:u w:val="none"/>
          <w:lang w:eastAsia="zh-CN"/>
        </w:rPr>
        <w:t>件，</w:t>
      </w:r>
      <w:r>
        <w:rPr>
          <w:rFonts w:hint="default" w:ascii="Nimbus Roman No9 L" w:hAnsi="Nimbus Roman No9 L" w:eastAsia="仿宋_GB2312" w:cs="Nimbus Roman No9 L"/>
          <w:color w:val="auto"/>
          <w:sz w:val="32"/>
          <w:szCs w:val="32"/>
          <w:u w:val="none"/>
          <w:lang w:val="en-US" w:eastAsia="zh-CN"/>
        </w:rPr>
        <w:t>特别是成功化解一起持续五年的户籍登记行政争议，解决了当事人“急难愁盼”</w:t>
      </w:r>
      <w:r>
        <w:rPr>
          <w:rFonts w:hint="eastAsia" w:ascii="Nimbus Roman No9 L" w:hAnsi="Nimbus Roman No9 L" w:eastAsia="仿宋_GB2312" w:cs="Nimbus Roman No9 L"/>
          <w:color w:val="auto"/>
          <w:sz w:val="32"/>
          <w:szCs w:val="32"/>
          <w:u w:val="none"/>
          <w:lang w:val="en-US" w:eastAsia="zh-CN"/>
        </w:rPr>
        <w:t>问题</w:t>
      </w:r>
      <w:r>
        <w:rPr>
          <w:rFonts w:hint="default" w:ascii="Nimbus Roman No9 L" w:hAnsi="Nimbus Roman No9 L" w:eastAsia="仿宋_GB2312" w:cs="Nimbus Roman No9 L"/>
          <w:color w:val="auto"/>
          <w:sz w:val="32"/>
          <w:szCs w:val="32"/>
          <w:u w:val="none"/>
          <w:lang w:val="en-US" w:eastAsia="zh-CN"/>
        </w:rPr>
        <w:t>。</w:t>
      </w:r>
    </w:p>
    <w:p>
      <w:pPr>
        <w:keepNext w:val="0"/>
        <w:keepLines w:val="0"/>
        <w:pageBreakBefore w:val="0"/>
        <w:widowControl w:val="0"/>
        <w:kinsoku/>
        <w:wordWrap/>
        <w:overflowPunct/>
        <w:topLinePunct w:val="0"/>
        <w:autoSpaceDE/>
        <w:autoSpaceDN/>
        <w:bidi w:val="0"/>
        <w:snapToGrid/>
        <w:spacing w:line="576" w:lineRule="exact"/>
        <w:ind w:left="0" w:leftChars="0" w:firstLine="640" w:firstLineChars="200"/>
        <w:jc w:val="both"/>
        <w:textAlignment w:val="auto"/>
        <w:rPr>
          <w:rFonts w:hint="default" w:ascii="Nimbus Roman No9 L" w:hAnsi="Nimbus Roman No9 L" w:eastAsia="仿宋_GB2312" w:cs="Nimbus Roman No9 L"/>
          <w:color w:val="auto"/>
          <w:sz w:val="32"/>
          <w:szCs w:val="24"/>
          <w:u w:val="none"/>
          <w:lang w:eastAsia="zh-CN"/>
        </w:rPr>
      </w:pPr>
      <w:r>
        <w:rPr>
          <w:rFonts w:hint="eastAsia" w:ascii="Nimbus Roman No9 L" w:hAnsi="Nimbus Roman No9 L" w:eastAsia="楷体_GB2312" w:cs="Nimbus Roman No9 L"/>
          <w:b w:val="0"/>
          <w:bCs w:val="0"/>
          <w:color w:val="auto"/>
          <w:sz w:val="32"/>
          <w:szCs w:val="32"/>
          <w:u w:val="none"/>
          <w:lang w:val="en-US" w:eastAsia="zh-CN"/>
        </w:rPr>
        <w:t>（四）</w:t>
      </w:r>
      <w:r>
        <w:rPr>
          <w:rFonts w:hint="default" w:ascii="Nimbus Roman No9 L" w:hAnsi="Nimbus Roman No9 L" w:eastAsia="楷体_GB2312" w:cs="Nimbus Roman No9 L"/>
          <w:b w:val="0"/>
          <w:bCs w:val="0"/>
          <w:color w:val="auto"/>
          <w:kern w:val="2"/>
          <w:sz w:val="32"/>
          <w:szCs w:val="32"/>
          <w:u w:val="none"/>
          <w:lang w:val="en-US" w:eastAsia="zh-CN" w:bidi="ar-SA"/>
        </w:rPr>
        <w:t>公益诉讼进一步做响。</w:t>
      </w:r>
      <w:r>
        <w:rPr>
          <w:rFonts w:hint="default" w:ascii="Nimbus Roman No9 L" w:hAnsi="Nimbus Roman No9 L" w:eastAsia="仿宋_GB2312" w:cs="Nimbus Roman No9 L"/>
          <w:color w:val="auto"/>
          <w:sz w:val="32"/>
          <w:u w:val="none"/>
          <w:lang w:eastAsia="zh-CN"/>
        </w:rPr>
        <w:t>打造“蜀道益行</w:t>
      </w:r>
      <w:r>
        <w:rPr>
          <w:rFonts w:hint="eastAsia" w:ascii="汉仪大黑简" w:hAnsi="汉仪大黑简" w:eastAsia="汉仪大黑简" w:cs="汉仪大黑简"/>
          <w:sz w:val="32"/>
          <w:szCs w:val="32"/>
          <w:u w:val="none"/>
        </w:rPr>
        <w:t>·</w:t>
      </w:r>
      <w:r>
        <w:rPr>
          <w:rFonts w:hint="default" w:ascii="Nimbus Roman No9 L" w:hAnsi="Nimbus Roman No9 L" w:eastAsia="仿宋_GB2312" w:cs="Nimbus Roman No9 L"/>
          <w:color w:val="auto"/>
          <w:sz w:val="32"/>
          <w:u w:val="none"/>
          <w:lang w:eastAsia="zh-CN"/>
        </w:rPr>
        <w:t>青之川”特色公益诉讼品牌，</w:t>
      </w:r>
      <w:r>
        <w:rPr>
          <w:rFonts w:hint="default" w:ascii="Nimbus Roman No9 L" w:hAnsi="Nimbus Roman No9 L" w:eastAsia="仿宋_GB2312" w:cs="Nimbus Roman No9 L"/>
          <w:sz w:val="32"/>
          <w:szCs w:val="32"/>
          <w:u w:val="none"/>
        </w:rPr>
        <w:t>通过</w:t>
      </w:r>
      <w:r>
        <w:rPr>
          <w:rFonts w:hint="default" w:ascii="Nimbus Roman No9 L" w:hAnsi="Nimbus Roman No9 L" w:eastAsia="仿宋_GB2312" w:cs="Nimbus Roman No9 L"/>
          <w:sz w:val="32"/>
          <w:szCs w:val="32"/>
          <w:u w:val="none"/>
          <w:lang w:eastAsia="zh-CN"/>
        </w:rPr>
        <w:t>建立</w:t>
      </w:r>
      <w:r>
        <w:rPr>
          <w:rFonts w:hint="default" w:ascii="Nimbus Roman No9 L" w:hAnsi="Nimbus Roman No9 L" w:eastAsia="仿宋_GB2312" w:cs="Nimbus Roman No9 L"/>
          <w:sz w:val="32"/>
          <w:szCs w:val="32"/>
          <w:u w:val="none"/>
        </w:rPr>
        <w:t>“检察长+林</w:t>
      </w:r>
      <w:r>
        <w:rPr>
          <w:rFonts w:hint="default" w:ascii="Nimbus Roman No9 L" w:hAnsi="Nimbus Roman No9 L" w:eastAsia="仿宋_GB2312" w:cs="Nimbus Roman No9 L"/>
          <w:sz w:val="32"/>
          <w:szCs w:val="32"/>
          <w:u w:val="none"/>
          <w:lang w:eastAsia="zh-CN"/>
        </w:rPr>
        <w:t>（河）</w:t>
      </w:r>
      <w:r>
        <w:rPr>
          <w:rFonts w:hint="default" w:ascii="Nimbus Roman No9 L" w:hAnsi="Nimbus Roman No9 L" w:eastAsia="仿宋_GB2312" w:cs="Nimbus Roman No9 L"/>
          <w:sz w:val="32"/>
          <w:szCs w:val="32"/>
          <w:u w:val="none"/>
        </w:rPr>
        <w:t>长”协作机制和代表建议、委员提案与检察建议衔接转化工作机制</w:t>
      </w:r>
      <w:r>
        <w:rPr>
          <w:rFonts w:hint="default" w:ascii="Nimbus Roman No9 L" w:hAnsi="Nimbus Roman No9 L" w:eastAsia="仿宋_GB2312" w:cs="Nimbus Roman No9 L"/>
          <w:sz w:val="32"/>
          <w:szCs w:val="32"/>
          <w:u w:val="none"/>
          <w:lang w:eastAsia="zh-CN"/>
        </w:rPr>
        <w:t>，拓展公益诉讼渠道，助推行政机关积极履职。</w:t>
      </w:r>
      <w:r>
        <w:rPr>
          <w:rFonts w:hint="default" w:ascii="Nimbus Roman No9 L" w:hAnsi="Nimbus Roman No9 L" w:eastAsia="仿宋_GB2312" w:cs="Nimbus Roman No9 L"/>
          <w:color w:val="auto"/>
          <w:sz w:val="32"/>
          <w:u w:val="none"/>
          <w:lang w:val="en-US" w:eastAsia="zh-CN"/>
        </w:rPr>
        <w:t>通过典型个案办理推动相关职能部门在水环境污染、基础设施安全等问题上进行有效整改，</w:t>
      </w:r>
      <w:r>
        <w:rPr>
          <w:rFonts w:hint="default" w:ascii="Nimbus Roman No9 L" w:hAnsi="Nimbus Roman No9 L" w:eastAsia="仿宋_GB2312" w:cs="Nimbus Roman No9 L"/>
          <w:color w:val="auto"/>
          <w:sz w:val="32"/>
          <w:u w:val="none"/>
          <w:lang w:eastAsia="zh-CN"/>
        </w:rPr>
        <w:t>全年</w:t>
      </w:r>
      <w:r>
        <w:rPr>
          <w:rFonts w:hint="default" w:ascii="Nimbus Roman No9 L" w:hAnsi="Nimbus Roman No9 L" w:eastAsia="仿宋_GB2312" w:cs="Nimbus Roman No9 L"/>
          <w:color w:val="auto"/>
          <w:kern w:val="2"/>
          <w:sz w:val="32"/>
          <w:szCs w:val="32"/>
          <w:u w:val="none"/>
          <w:lang w:val="en-US" w:eastAsia="zh-CN" w:bidi="ar-SA"/>
        </w:rPr>
        <w:t>立案</w:t>
      </w:r>
      <w:r>
        <w:rPr>
          <w:rFonts w:hint="default" w:ascii="Times New Roman" w:hAnsi="Times New Roman" w:eastAsia="仿宋_GB2312" w:cs="Nimbus Roman No9 L"/>
          <w:color w:val="auto"/>
          <w:kern w:val="2"/>
          <w:sz w:val="32"/>
          <w:szCs w:val="32"/>
          <w:u w:val="none"/>
          <w:lang w:val="en-US" w:eastAsia="zh-CN" w:bidi="ar-SA"/>
        </w:rPr>
        <w:t>59</w:t>
      </w:r>
      <w:r>
        <w:rPr>
          <w:rFonts w:hint="default" w:ascii="Nimbus Roman No9 L" w:hAnsi="Nimbus Roman No9 L" w:eastAsia="仿宋_GB2312" w:cs="Nimbus Roman No9 L"/>
          <w:color w:val="auto"/>
          <w:kern w:val="2"/>
          <w:sz w:val="32"/>
          <w:szCs w:val="32"/>
          <w:u w:val="none"/>
          <w:lang w:val="en-US" w:eastAsia="zh-CN" w:bidi="ar-SA"/>
        </w:rPr>
        <w:t>件，</w:t>
      </w:r>
      <w:r>
        <w:rPr>
          <w:rFonts w:hint="default" w:ascii="Nimbus Roman No9 L" w:hAnsi="Nimbus Roman No9 L" w:eastAsia="仿宋_GB2312" w:cs="Nimbus Roman No9 L"/>
          <w:color w:val="auto"/>
          <w:sz w:val="32"/>
          <w:szCs w:val="24"/>
          <w:u w:val="none"/>
          <w:lang w:eastAsia="zh-CN"/>
        </w:rPr>
        <w:t>发出</w:t>
      </w:r>
      <w:r>
        <w:rPr>
          <w:rFonts w:hint="default" w:ascii="Nimbus Roman No9 L" w:hAnsi="Nimbus Roman No9 L" w:eastAsia="仿宋_GB2312" w:cs="Nimbus Roman No9 L"/>
          <w:color w:val="auto"/>
          <w:sz w:val="32"/>
          <w:szCs w:val="24"/>
          <w:u w:val="none"/>
        </w:rPr>
        <w:t>行政公益诉讼诉前检察建议</w:t>
      </w:r>
      <w:r>
        <w:rPr>
          <w:rFonts w:hint="default" w:ascii="Times New Roman" w:hAnsi="Times New Roman" w:eastAsia="仿宋_GB2312" w:cs="Nimbus Roman No9 L"/>
          <w:color w:val="auto"/>
          <w:sz w:val="32"/>
          <w:szCs w:val="24"/>
          <w:u w:val="none"/>
          <w:lang w:val="en-US" w:eastAsia="zh-CN"/>
        </w:rPr>
        <w:t>34</w:t>
      </w:r>
      <w:r>
        <w:rPr>
          <w:rFonts w:hint="default" w:ascii="Nimbus Roman No9 L" w:hAnsi="Nimbus Roman No9 L" w:eastAsia="仿宋_GB2312" w:cs="Nimbus Roman No9 L"/>
          <w:color w:val="auto"/>
          <w:sz w:val="32"/>
          <w:szCs w:val="24"/>
          <w:u w:val="none"/>
        </w:rPr>
        <w:t>件</w:t>
      </w:r>
      <w:r>
        <w:rPr>
          <w:rFonts w:hint="default" w:ascii="Nimbus Roman No9 L" w:hAnsi="Nimbus Roman No9 L" w:eastAsia="仿宋_GB2312" w:cs="Nimbus Roman No9 L"/>
          <w:color w:val="auto"/>
          <w:sz w:val="32"/>
          <w:szCs w:val="24"/>
          <w:u w:val="none"/>
          <w:lang w:eastAsia="zh-CN"/>
        </w:rPr>
        <w:t>、</w:t>
      </w:r>
      <w:r>
        <w:rPr>
          <w:rFonts w:hint="default" w:ascii="Nimbus Roman No9 L" w:hAnsi="Nimbus Roman No9 L" w:eastAsia="仿宋_GB2312" w:cs="Nimbus Roman No9 L"/>
          <w:color w:val="auto"/>
          <w:sz w:val="32"/>
          <w:szCs w:val="24"/>
          <w:u w:val="none"/>
        </w:rPr>
        <w:t>民事公益诉前公告</w:t>
      </w:r>
      <w:r>
        <w:rPr>
          <w:rFonts w:hint="default" w:ascii="Times New Roman" w:hAnsi="Times New Roman" w:eastAsia="仿宋_GB2312" w:cs="Nimbus Roman No9 L"/>
          <w:color w:val="auto"/>
          <w:sz w:val="32"/>
          <w:szCs w:val="24"/>
          <w:u w:val="none"/>
          <w:lang w:val="en-US" w:eastAsia="zh-CN"/>
        </w:rPr>
        <w:t>25</w:t>
      </w:r>
      <w:r>
        <w:rPr>
          <w:rFonts w:hint="default" w:ascii="Nimbus Roman No9 L" w:hAnsi="Nimbus Roman No9 L" w:eastAsia="仿宋_GB2312" w:cs="Nimbus Roman No9 L"/>
          <w:color w:val="auto"/>
          <w:sz w:val="32"/>
          <w:szCs w:val="24"/>
          <w:u w:val="none"/>
        </w:rPr>
        <w:t>件</w:t>
      </w:r>
      <w:r>
        <w:rPr>
          <w:rFonts w:hint="default" w:ascii="Nimbus Roman No9 L" w:hAnsi="Nimbus Roman No9 L" w:eastAsia="仿宋_GB2312" w:cs="Nimbus Roman No9 L"/>
          <w:color w:val="auto"/>
          <w:sz w:val="32"/>
          <w:szCs w:val="24"/>
          <w:u w:val="none"/>
          <w:lang w:val="en-US" w:eastAsia="zh-CN"/>
        </w:rPr>
        <w:t>，</w:t>
      </w:r>
      <w:r>
        <w:rPr>
          <w:rFonts w:hint="default" w:ascii="Nimbus Roman No9 L" w:hAnsi="Nimbus Roman No9 L" w:eastAsia="仿宋_GB2312" w:cs="Nimbus Roman No9 L"/>
          <w:color w:val="auto"/>
          <w:sz w:val="32"/>
          <w:u w:val="none"/>
          <w:lang w:val="en-US" w:eastAsia="zh-CN"/>
        </w:rPr>
        <w:t>其中</w:t>
      </w:r>
      <w:r>
        <w:rPr>
          <w:rFonts w:hint="default" w:ascii="Times New Roman" w:hAnsi="Times New Roman" w:eastAsia="仿宋_GB2312" w:cs="Nimbus Roman No9 L"/>
          <w:color w:val="auto"/>
          <w:sz w:val="32"/>
          <w:u w:val="none"/>
          <w:lang w:val="en-US" w:eastAsia="zh-CN"/>
        </w:rPr>
        <w:t>1</w:t>
      </w:r>
      <w:r>
        <w:rPr>
          <w:rFonts w:hint="default" w:ascii="Nimbus Roman No9 L" w:hAnsi="Nimbus Roman No9 L" w:eastAsia="仿宋_GB2312" w:cs="Nimbus Roman No9 L"/>
          <w:color w:val="auto"/>
          <w:sz w:val="32"/>
          <w:u w:val="none"/>
          <w:lang w:val="en-US" w:eastAsia="zh-CN"/>
        </w:rPr>
        <w:t>件</w:t>
      </w:r>
      <w:r>
        <w:rPr>
          <w:rFonts w:hint="default" w:ascii="Nimbus Roman No9 L" w:hAnsi="Nimbus Roman No9 L" w:eastAsia="仿宋_GB2312" w:cs="Nimbus Roman No9 L"/>
          <w:color w:val="auto"/>
          <w:sz w:val="32"/>
          <w:u w:val="none"/>
          <w:lang w:eastAsia="zh-CN"/>
        </w:rPr>
        <w:t>被评为全市检察机关典型案例</w:t>
      </w:r>
      <w:r>
        <w:rPr>
          <w:rFonts w:hint="default" w:ascii="Nimbus Roman No9 L" w:hAnsi="Nimbus Roman No9 L" w:eastAsia="仿宋_GB2312" w:cs="Nimbus Roman No9 L"/>
          <w:color w:val="auto"/>
          <w:sz w:val="32"/>
          <w:u w:val="none"/>
          <w:lang w:val="en-US" w:eastAsia="zh-CN"/>
        </w:rPr>
        <w:t>，</w:t>
      </w:r>
      <w:r>
        <w:rPr>
          <w:rFonts w:hint="default" w:ascii="Times New Roman" w:hAnsi="Times New Roman" w:eastAsia="仿宋_GB2312" w:cs="Nimbus Roman No9 L"/>
          <w:color w:val="auto"/>
          <w:sz w:val="32"/>
          <w:u w:val="none"/>
          <w:lang w:val="en-US" w:eastAsia="zh-CN"/>
        </w:rPr>
        <w:t>2</w:t>
      </w:r>
      <w:r>
        <w:rPr>
          <w:rFonts w:hint="default" w:ascii="Nimbus Roman No9 L" w:hAnsi="Nimbus Roman No9 L" w:eastAsia="仿宋_GB2312" w:cs="Nimbus Roman No9 L"/>
          <w:color w:val="auto"/>
          <w:sz w:val="32"/>
          <w:u w:val="none"/>
          <w:lang w:val="en-US" w:eastAsia="zh-CN"/>
        </w:rPr>
        <w:t>件案例被全国推广，办案经验被检察日报报道，</w:t>
      </w:r>
      <w:r>
        <w:rPr>
          <w:rFonts w:hint="default" w:ascii="Nimbus Roman No9 L" w:hAnsi="Nimbus Roman No9 L" w:eastAsia="仿宋_GB2312" w:cs="Nimbus Roman No9 L"/>
          <w:color w:val="auto"/>
          <w:sz w:val="32"/>
          <w:szCs w:val="24"/>
          <w:u w:val="none"/>
          <w:lang w:eastAsia="zh-CN"/>
        </w:rPr>
        <w:t>公益诉讼</w:t>
      </w:r>
      <w:r>
        <w:rPr>
          <w:rFonts w:hint="default" w:ascii="Nimbus Roman No9 L" w:hAnsi="Nimbus Roman No9 L" w:eastAsia="仿宋_GB2312" w:cs="Nimbus Roman No9 L"/>
          <w:color w:val="auto"/>
          <w:sz w:val="32"/>
          <w:szCs w:val="24"/>
          <w:u w:val="none"/>
          <w:lang w:val="en-US" w:eastAsia="zh-CN"/>
        </w:rPr>
        <w:t>检察部门</w:t>
      </w:r>
      <w:r>
        <w:rPr>
          <w:rFonts w:hint="default" w:ascii="Nimbus Roman No9 L" w:hAnsi="Nimbus Roman No9 L" w:eastAsia="仿宋_GB2312" w:cs="Nimbus Roman No9 L"/>
          <w:color w:val="auto"/>
          <w:sz w:val="32"/>
          <w:szCs w:val="24"/>
          <w:u w:val="none"/>
          <w:lang w:eastAsia="zh-CN"/>
        </w:rPr>
        <w:t>被表彰为全市检察机关先进集体。</w:t>
      </w:r>
    </w:p>
    <w:p>
      <w:pPr>
        <w:keepNext w:val="0"/>
        <w:keepLines w:val="0"/>
        <w:pageBreakBefore w:val="0"/>
        <w:widowControl w:val="0"/>
        <w:kinsoku/>
        <w:wordWrap/>
        <w:overflowPunct/>
        <w:topLinePunct w:val="0"/>
        <w:autoSpaceDE/>
        <w:autoSpaceDN/>
        <w:bidi w:val="0"/>
        <w:snapToGrid/>
        <w:spacing w:line="576" w:lineRule="exact"/>
        <w:ind w:left="0" w:leftChars="0" w:firstLine="640" w:firstLineChars="200"/>
        <w:jc w:val="both"/>
        <w:textAlignment w:val="auto"/>
        <w:rPr>
          <w:rFonts w:hint="default" w:ascii="Nimbus Roman No9 L" w:hAnsi="Nimbus Roman No9 L" w:eastAsia="黑体" w:cs="Nimbus Roman No9 L"/>
          <w:color w:val="auto"/>
          <w:sz w:val="32"/>
          <w:szCs w:val="32"/>
          <w:u w:val="none"/>
          <w:lang w:eastAsia="zh-CN"/>
        </w:rPr>
      </w:pPr>
      <w:r>
        <w:rPr>
          <w:rFonts w:hint="eastAsia" w:eastAsia="黑体"/>
          <w:sz w:val="32"/>
          <w:szCs w:val="32"/>
          <w:u w:val="none"/>
          <w:lang w:eastAsia="zh-CN"/>
        </w:rPr>
        <w:t>四、</w:t>
      </w:r>
      <w:r>
        <w:rPr>
          <w:rFonts w:hint="default" w:ascii="Nimbus Roman No9 L" w:hAnsi="Nimbus Roman No9 L" w:eastAsia="黑体" w:cs="Nimbus Roman No9 L"/>
          <w:color w:val="auto"/>
          <w:sz w:val="32"/>
          <w:szCs w:val="32"/>
          <w:u w:val="none"/>
          <w:lang w:eastAsia="zh-CN"/>
        </w:rPr>
        <w:t>推进队伍建设</w:t>
      </w:r>
      <w:r>
        <w:rPr>
          <w:rFonts w:hint="default" w:ascii="Nimbus Roman No9 L" w:hAnsi="Nimbus Roman No9 L" w:eastAsia="黑体" w:cs="Nimbus Roman No9 L"/>
          <w:color w:val="auto"/>
          <w:sz w:val="32"/>
          <w:szCs w:val="32"/>
          <w:u w:val="none"/>
        </w:rPr>
        <w:t>，</w:t>
      </w:r>
      <w:r>
        <w:rPr>
          <w:rFonts w:hint="default" w:ascii="Nimbus Roman No9 L" w:hAnsi="Nimbus Roman No9 L" w:eastAsia="黑体" w:cs="Nimbus Roman No9 L"/>
          <w:color w:val="auto"/>
          <w:sz w:val="32"/>
          <w:szCs w:val="32"/>
          <w:u w:val="none"/>
          <w:lang w:eastAsia="zh-CN"/>
        </w:rPr>
        <w:t>提升素质能力</w:t>
      </w:r>
    </w:p>
    <w:p>
      <w:pPr>
        <w:keepNext w:val="0"/>
        <w:keepLines w:val="0"/>
        <w:pageBreakBefore w:val="0"/>
        <w:widowControl w:val="0"/>
        <w:numPr>
          <w:ilvl w:val="0"/>
          <w:numId w:val="0"/>
        </w:numPr>
        <w:kinsoku/>
        <w:wordWrap/>
        <w:overflowPunct/>
        <w:topLinePunct w:val="0"/>
        <w:autoSpaceDE/>
        <w:autoSpaceDN/>
        <w:bidi w:val="0"/>
        <w:spacing w:beforeAutospacing="0" w:line="576" w:lineRule="exact"/>
        <w:ind w:left="0" w:leftChars="0" w:firstLine="640" w:firstLineChars="200"/>
        <w:jc w:val="both"/>
        <w:textAlignment w:val="auto"/>
        <w:rPr>
          <w:rFonts w:hint="default" w:ascii="Nimbus Roman No9 L" w:hAnsi="Nimbus Roman No9 L" w:eastAsia="仿宋_GB2312" w:cs="Nimbus Roman No9 L"/>
          <w:color w:val="auto"/>
          <w:sz w:val="32"/>
          <w:szCs w:val="32"/>
          <w:u w:val="none"/>
          <w:lang w:val="en-US" w:eastAsia="zh-CN"/>
        </w:rPr>
      </w:pPr>
      <w:r>
        <w:rPr>
          <w:rFonts w:hint="eastAsia" w:ascii="Nimbus Roman No9 L" w:hAnsi="Nimbus Roman No9 L" w:eastAsia="楷体_GB2312" w:cs="Nimbus Roman No9 L"/>
          <w:b w:val="0"/>
          <w:bCs w:val="0"/>
          <w:color w:val="auto"/>
          <w:sz w:val="32"/>
          <w:szCs w:val="32"/>
          <w:u w:val="none"/>
          <w:lang w:val="en-US" w:eastAsia="zh-CN"/>
        </w:rPr>
        <w:t>（一）</w:t>
      </w:r>
      <w:r>
        <w:rPr>
          <w:rFonts w:hint="default" w:ascii="Nimbus Roman No9 L" w:hAnsi="Nimbus Roman No9 L" w:eastAsia="楷体_GB2312" w:cs="Nimbus Roman No9 L"/>
          <w:b w:val="0"/>
          <w:bCs w:val="0"/>
          <w:color w:val="auto"/>
          <w:kern w:val="2"/>
          <w:sz w:val="32"/>
          <w:szCs w:val="32"/>
          <w:u w:val="none"/>
          <w:lang w:val="en-US" w:eastAsia="zh-CN" w:bidi="ar-SA"/>
        </w:rPr>
        <w:t>持续加强思想政治建设。</w:t>
      </w:r>
      <w:r>
        <w:rPr>
          <w:rFonts w:hint="default" w:ascii="Nimbus Roman No9 L" w:hAnsi="Nimbus Roman No9 L" w:eastAsia="仿宋_GB2312" w:cs="Nimbus Roman No9 L"/>
          <w:color w:val="auto"/>
          <w:sz w:val="32"/>
          <w:szCs w:val="32"/>
          <w:u w:val="none"/>
          <w:lang w:val="en-US" w:eastAsia="zh-CN"/>
        </w:rPr>
        <w:t>坚持把学习贯彻</w:t>
      </w:r>
      <w:r>
        <w:rPr>
          <w:rFonts w:hint="default" w:ascii="Nimbus Roman No9 L" w:hAnsi="Nimbus Roman No9 L" w:eastAsia="仿宋_GB2312" w:cs="Nimbus Roman No9 L"/>
          <w:color w:val="auto"/>
          <w:sz w:val="32"/>
          <w:szCs w:val="32"/>
          <w:u w:val="none"/>
          <w:lang w:val="en" w:eastAsia="zh-CN"/>
        </w:rPr>
        <w:t>习近平总书记系列重要讲话精神和</w:t>
      </w:r>
      <w:r>
        <w:rPr>
          <w:rFonts w:hint="default" w:ascii="Nimbus Roman No9 L" w:hAnsi="Nimbus Roman No9 L" w:eastAsia="仿宋_GB2312" w:cs="Nimbus Roman No9 L"/>
          <w:color w:val="auto"/>
          <w:sz w:val="32"/>
          <w:szCs w:val="32"/>
          <w:u w:val="none"/>
          <w:lang w:val="en-US" w:eastAsia="zh-CN"/>
        </w:rPr>
        <w:t>党的二十大精神作为首要政治任务，教育全体干警深刻领会“两个确立”决定性意义。</w:t>
      </w:r>
      <w:r>
        <w:rPr>
          <w:rFonts w:hint="default" w:ascii="Nimbus Roman No9 L" w:hAnsi="Nimbus Roman No9 L" w:eastAsia="仿宋_GB2312" w:cs="Nimbus Roman No9 L"/>
          <w:sz w:val="32"/>
          <w:szCs w:val="32"/>
          <w:u w:val="none"/>
        </w:rPr>
        <w:t>认真贯彻落实党中央、省委、市委、县委和上级检察机关各项重大决策部署，</w:t>
      </w:r>
      <w:r>
        <w:rPr>
          <w:rFonts w:hint="default" w:ascii="Nimbus Roman No9 L" w:hAnsi="Nimbus Roman No9 L" w:eastAsia="仿宋_GB2312" w:cs="Nimbus Roman No9 L"/>
          <w:color w:val="auto"/>
          <w:sz w:val="32"/>
          <w:szCs w:val="32"/>
          <w:u w:val="none"/>
          <w:lang w:eastAsia="zh-CN"/>
        </w:rPr>
        <w:t>严格执行《中国</w:t>
      </w:r>
      <w:r>
        <w:rPr>
          <w:rFonts w:hint="default" w:ascii="Nimbus Roman No9 L" w:hAnsi="Nimbus Roman No9 L" w:eastAsia="仿宋_GB2312" w:cs="Nimbus Roman No9 L"/>
          <w:color w:val="auto"/>
          <w:sz w:val="32"/>
          <w:szCs w:val="32"/>
          <w:u w:val="none"/>
          <w:lang w:val="en-US" w:eastAsia="zh-CN"/>
        </w:rPr>
        <w:t>共产党政法工作条例》及四川实施细则，全年向市院和县委、县委政法委请示报告重要工作、重大事项</w:t>
      </w:r>
      <w:r>
        <w:rPr>
          <w:rFonts w:hint="eastAsia" w:ascii="Nimbus Roman No9 L" w:hAnsi="Nimbus Roman No9 L" w:eastAsia="仿宋_GB2312" w:cs="Nimbus Roman No9 L"/>
          <w:color w:val="auto"/>
          <w:sz w:val="32"/>
          <w:szCs w:val="32"/>
          <w:u w:val="none"/>
          <w:lang w:val="en-US" w:eastAsia="zh-CN"/>
        </w:rPr>
        <w:t>19</w:t>
      </w:r>
      <w:r>
        <w:rPr>
          <w:rFonts w:hint="default" w:ascii="Nimbus Roman No9 L" w:hAnsi="Nimbus Roman No9 L" w:eastAsia="仿宋_GB2312" w:cs="Nimbus Roman No9 L"/>
          <w:color w:val="auto"/>
          <w:sz w:val="32"/>
          <w:szCs w:val="32"/>
          <w:u w:val="none"/>
          <w:lang w:val="en-US" w:eastAsia="zh-CN"/>
        </w:rPr>
        <w:t>次，政治意识、规矩意识不断增强。</w:t>
      </w:r>
    </w:p>
    <w:p>
      <w:pPr>
        <w:keepNext w:val="0"/>
        <w:keepLines w:val="0"/>
        <w:pageBreakBefore w:val="0"/>
        <w:widowControl w:val="0"/>
        <w:suppressAutoHyphens/>
        <w:kinsoku/>
        <w:wordWrap/>
        <w:overflowPunct/>
        <w:topLinePunct w:val="0"/>
        <w:autoSpaceDE/>
        <w:autoSpaceDN/>
        <w:bidi w:val="0"/>
        <w:spacing w:beforeAutospacing="0" w:line="576" w:lineRule="exact"/>
        <w:ind w:left="0" w:leftChars="0" w:firstLine="640" w:firstLineChars="200"/>
        <w:jc w:val="both"/>
        <w:textAlignment w:val="auto"/>
        <w:rPr>
          <w:rFonts w:hint="default" w:ascii="Nimbus Roman No9 L" w:hAnsi="Nimbus Roman No9 L" w:eastAsia="仿宋_GB2312" w:cs="Nimbus Roman No9 L"/>
          <w:color w:val="auto"/>
          <w:sz w:val="32"/>
          <w:szCs w:val="32"/>
          <w:u w:val="none"/>
          <w:lang w:val="en-US" w:eastAsia="zh-CN"/>
        </w:rPr>
      </w:pPr>
      <w:r>
        <w:rPr>
          <w:rFonts w:hint="eastAsia" w:ascii="Nimbus Roman No9 L" w:hAnsi="Nimbus Roman No9 L" w:eastAsia="楷体_GB2312" w:cs="Nimbus Roman No9 L"/>
          <w:b w:val="0"/>
          <w:bCs w:val="0"/>
          <w:color w:val="auto"/>
          <w:sz w:val="32"/>
          <w:szCs w:val="32"/>
          <w:u w:val="none"/>
          <w:lang w:val="en-US" w:eastAsia="zh-CN"/>
        </w:rPr>
        <w:t>（二）</w:t>
      </w:r>
      <w:r>
        <w:rPr>
          <w:rFonts w:hint="default" w:ascii="Nimbus Roman No9 L" w:hAnsi="Nimbus Roman No9 L" w:eastAsia="楷体_GB2312" w:cs="Nimbus Roman No9 L"/>
          <w:b w:val="0"/>
          <w:bCs w:val="0"/>
          <w:color w:val="auto"/>
          <w:kern w:val="2"/>
          <w:sz w:val="32"/>
          <w:szCs w:val="32"/>
          <w:u w:val="none"/>
          <w:lang w:val="en-US" w:eastAsia="zh-CN" w:bidi="ar-SA"/>
        </w:rPr>
        <w:t>持续加强纪律作风建设。</w:t>
      </w:r>
      <w:r>
        <w:rPr>
          <w:rFonts w:hint="default" w:ascii="Nimbus Roman No9 L" w:hAnsi="Nimbus Roman No9 L" w:eastAsia="仿宋_GB2312" w:cs="Nimbus Roman No9 L"/>
          <w:color w:val="auto"/>
          <w:sz w:val="32"/>
          <w:szCs w:val="32"/>
          <w:u w:val="none"/>
          <w:lang w:val="en-US" w:eastAsia="zh-CN"/>
        </w:rPr>
        <w:t>开展向优秀共产党员李化武、全国政法楷模</w:t>
      </w:r>
      <w:r>
        <w:rPr>
          <w:rFonts w:hint="eastAsia" w:ascii="Nimbus Roman No9 L" w:hAnsi="Nimbus Roman No9 L" w:eastAsia="仿宋_GB2312" w:cs="Nimbus Roman No9 L"/>
          <w:color w:val="auto"/>
          <w:sz w:val="32"/>
          <w:szCs w:val="32"/>
          <w:u w:val="none"/>
          <w:lang w:val="en-US" w:eastAsia="zh-CN"/>
        </w:rPr>
        <w:t>滕</w:t>
      </w:r>
      <w:r>
        <w:rPr>
          <w:rFonts w:hint="default" w:ascii="Nimbus Roman No9 L" w:hAnsi="Nimbus Roman No9 L" w:eastAsia="仿宋_GB2312" w:cs="Nimbus Roman No9 L"/>
          <w:color w:val="auto"/>
          <w:sz w:val="32"/>
          <w:szCs w:val="32"/>
          <w:u w:val="none"/>
          <w:lang w:val="en-US" w:eastAsia="zh-CN"/>
        </w:rPr>
        <w:t>启刚大学习、大讨论</w:t>
      </w:r>
      <w:r>
        <w:rPr>
          <w:rFonts w:hint="eastAsia" w:ascii="Nimbus Roman No9 L" w:hAnsi="Nimbus Roman No9 L" w:eastAsia="仿宋_GB2312" w:cs="Nimbus Roman No9 L"/>
          <w:color w:val="auto"/>
          <w:sz w:val="32"/>
          <w:szCs w:val="32"/>
          <w:u w:val="none"/>
          <w:lang w:val="en-US" w:eastAsia="zh-CN"/>
        </w:rPr>
        <w:t>活动</w:t>
      </w:r>
      <w:r>
        <w:rPr>
          <w:rFonts w:hint="default" w:ascii="Nimbus Roman No9 L" w:hAnsi="Nimbus Roman No9 L" w:eastAsia="仿宋_GB2312" w:cs="Nimbus Roman No9 L"/>
          <w:color w:val="auto"/>
          <w:sz w:val="32"/>
          <w:szCs w:val="32"/>
          <w:u w:val="none"/>
          <w:lang w:val="en-US" w:eastAsia="zh-CN"/>
        </w:rPr>
        <w:t>，整治小富即满不思进取的思想，发挥新进班子成员年轻的优势，激发班子和干警的干事热情。</w:t>
      </w:r>
      <w:r>
        <w:rPr>
          <w:rFonts w:hint="default" w:ascii="Nimbus Roman No9 L" w:hAnsi="Nimbus Roman No9 L" w:eastAsia="仿宋_GB2312" w:cs="Nimbus Roman No9 L"/>
          <w:color w:val="auto"/>
          <w:sz w:val="32"/>
          <w:szCs w:val="32"/>
          <w:u w:val="none"/>
          <w:lang w:eastAsia="zh-CN"/>
        </w:rPr>
        <w:t>扎实开展“忠诚铸魂、铁纪担当”专项活动，自觉接受县委联动巡察和上级部门政治督察，落实整改措施</w:t>
      </w:r>
      <w:r>
        <w:rPr>
          <w:rFonts w:hint="default" w:ascii="Times New Roman" w:hAnsi="Times New Roman" w:eastAsia="仿宋_GB2312" w:cs="Nimbus Roman No9 L"/>
          <w:color w:val="auto"/>
          <w:sz w:val="32"/>
          <w:szCs w:val="32"/>
          <w:u w:val="none"/>
          <w:lang w:val="en-US" w:eastAsia="zh-CN"/>
        </w:rPr>
        <w:t>42</w:t>
      </w:r>
      <w:r>
        <w:rPr>
          <w:rFonts w:hint="default" w:ascii="Nimbus Roman No9 L" w:hAnsi="Nimbus Roman No9 L" w:eastAsia="仿宋_GB2312" w:cs="Nimbus Roman No9 L"/>
          <w:color w:val="auto"/>
          <w:sz w:val="32"/>
          <w:szCs w:val="32"/>
          <w:u w:val="none"/>
          <w:lang w:val="en-US" w:eastAsia="zh-CN"/>
        </w:rPr>
        <w:t>条，干警纪律作风进一步优化。</w:t>
      </w:r>
    </w:p>
    <w:p>
      <w:pPr>
        <w:keepNext w:val="0"/>
        <w:keepLines w:val="0"/>
        <w:pageBreakBefore w:val="0"/>
        <w:widowControl w:val="0"/>
        <w:kinsoku/>
        <w:wordWrap/>
        <w:overflowPunct/>
        <w:topLinePunct w:val="0"/>
        <w:autoSpaceDE/>
        <w:autoSpaceDN/>
        <w:bidi w:val="0"/>
        <w:spacing w:line="576" w:lineRule="exact"/>
        <w:ind w:left="0" w:leftChars="0" w:firstLine="640" w:firstLineChars="200"/>
        <w:jc w:val="both"/>
        <w:textAlignment w:val="auto"/>
        <w:rPr>
          <w:rFonts w:hint="default" w:ascii="Nimbus Roman No9 L" w:hAnsi="Nimbus Roman No9 L" w:eastAsia="仿宋_GB2312" w:cs="Nimbus Roman No9 L"/>
          <w:color w:val="auto"/>
          <w:sz w:val="32"/>
          <w:szCs w:val="32"/>
          <w:u w:val="none"/>
          <w:lang w:val="en-US" w:eastAsia="zh-CN"/>
        </w:rPr>
      </w:pPr>
      <w:r>
        <w:rPr>
          <w:rFonts w:hint="eastAsia" w:ascii="Nimbus Roman No9 L" w:hAnsi="Nimbus Roman No9 L" w:eastAsia="楷体_GB2312" w:cs="Nimbus Roman No9 L"/>
          <w:b w:val="0"/>
          <w:bCs w:val="0"/>
          <w:color w:val="auto"/>
          <w:sz w:val="32"/>
          <w:szCs w:val="32"/>
          <w:u w:val="none"/>
          <w:lang w:val="en-US" w:eastAsia="zh-CN"/>
        </w:rPr>
        <w:t>（三）</w:t>
      </w:r>
      <w:r>
        <w:rPr>
          <w:rFonts w:hint="default" w:ascii="Nimbus Roman No9 L" w:hAnsi="Nimbus Roman No9 L" w:eastAsia="楷体_GB2312" w:cs="Nimbus Roman No9 L"/>
          <w:b w:val="0"/>
          <w:bCs w:val="0"/>
          <w:color w:val="auto"/>
          <w:kern w:val="2"/>
          <w:sz w:val="32"/>
          <w:szCs w:val="32"/>
          <w:u w:val="none"/>
          <w:lang w:val="en-US" w:eastAsia="zh-CN" w:bidi="ar-SA"/>
        </w:rPr>
        <w:t>持续提升干警的专业素养。</w:t>
      </w:r>
      <w:r>
        <w:rPr>
          <w:rFonts w:hint="default" w:ascii="Nimbus Roman No9 L" w:hAnsi="Nimbus Roman No9 L" w:eastAsia="仿宋_GB2312" w:cs="Nimbus Roman No9 L"/>
          <w:sz w:val="32"/>
          <w:szCs w:val="32"/>
          <w:u w:val="none"/>
        </w:rPr>
        <w:t>落实</w:t>
      </w:r>
      <w:r>
        <w:rPr>
          <w:rFonts w:hint="default" w:ascii="Nimbus Roman No9 L" w:hAnsi="Nimbus Roman No9 L" w:eastAsia="仿宋_GB2312" w:cs="Nimbus Roman No9 L"/>
          <w:sz w:val="32"/>
          <w:szCs w:val="32"/>
          <w:u w:val="none"/>
          <w:lang w:eastAsia="zh-CN"/>
        </w:rPr>
        <w:t>全市检察机关</w:t>
      </w:r>
      <w:r>
        <w:rPr>
          <w:rFonts w:hint="default" w:ascii="Nimbus Roman No9 L" w:hAnsi="Nimbus Roman No9 L" w:eastAsia="仿宋_GB2312" w:cs="Nimbus Roman No9 L"/>
          <w:sz w:val="32"/>
          <w:szCs w:val="32"/>
          <w:u w:val="none"/>
        </w:rPr>
        <w:t>基层</w:t>
      </w:r>
      <w:r>
        <w:rPr>
          <w:rFonts w:hint="default" w:ascii="Nimbus Roman No9 L" w:hAnsi="Nimbus Roman No9 L" w:eastAsia="仿宋_GB2312" w:cs="Nimbus Roman No9 L"/>
          <w:sz w:val="32"/>
          <w:szCs w:val="32"/>
          <w:u w:val="none"/>
          <w:lang w:eastAsia="zh-CN"/>
        </w:rPr>
        <w:t>检察</w:t>
      </w:r>
      <w:r>
        <w:rPr>
          <w:rFonts w:hint="default" w:ascii="Nimbus Roman No9 L" w:hAnsi="Nimbus Roman No9 L" w:eastAsia="仿宋_GB2312" w:cs="Nimbus Roman No9 L"/>
          <w:sz w:val="32"/>
          <w:szCs w:val="32"/>
          <w:u w:val="none"/>
        </w:rPr>
        <w:t>院结对</w:t>
      </w:r>
      <w:r>
        <w:rPr>
          <w:rFonts w:hint="default" w:ascii="Nimbus Roman No9 L" w:hAnsi="Nimbus Roman No9 L" w:eastAsia="仿宋_GB2312" w:cs="Nimbus Roman No9 L"/>
          <w:sz w:val="32"/>
          <w:szCs w:val="32"/>
          <w:u w:val="none"/>
          <w:lang w:eastAsia="zh-CN"/>
        </w:rPr>
        <w:t>共建</w:t>
      </w:r>
      <w:r>
        <w:rPr>
          <w:rFonts w:hint="default" w:ascii="Nimbus Roman No9 L" w:hAnsi="Nimbus Roman No9 L" w:eastAsia="仿宋_GB2312" w:cs="Nimbus Roman No9 L"/>
          <w:sz w:val="32"/>
          <w:szCs w:val="32"/>
          <w:u w:val="none"/>
        </w:rPr>
        <w:t>工作，与苍溪</w:t>
      </w:r>
      <w:r>
        <w:rPr>
          <w:rFonts w:hint="default" w:ascii="Nimbus Roman No9 L" w:hAnsi="Nimbus Roman No9 L" w:eastAsia="仿宋_GB2312" w:cs="Nimbus Roman No9 L"/>
          <w:sz w:val="32"/>
          <w:szCs w:val="32"/>
          <w:u w:val="none"/>
          <w:lang w:eastAsia="zh-CN"/>
        </w:rPr>
        <w:t>县</w:t>
      </w:r>
      <w:r>
        <w:rPr>
          <w:rFonts w:hint="eastAsia" w:ascii="Nimbus Roman No9 L" w:hAnsi="Nimbus Roman No9 L" w:eastAsia="仿宋_GB2312" w:cs="Nimbus Roman No9 L"/>
          <w:sz w:val="32"/>
          <w:szCs w:val="32"/>
          <w:u w:val="none"/>
          <w:lang w:eastAsia="zh-CN"/>
        </w:rPr>
        <w:t>人民</w:t>
      </w:r>
      <w:r>
        <w:rPr>
          <w:rFonts w:hint="default" w:ascii="Nimbus Roman No9 L" w:hAnsi="Nimbus Roman No9 L" w:eastAsia="仿宋_GB2312" w:cs="Nimbus Roman No9 L"/>
          <w:sz w:val="32"/>
          <w:szCs w:val="32"/>
          <w:u w:val="none"/>
          <w:lang w:eastAsia="zh-CN"/>
        </w:rPr>
        <w:t>检察</w:t>
      </w:r>
      <w:r>
        <w:rPr>
          <w:rFonts w:hint="default" w:ascii="Nimbus Roman No9 L" w:hAnsi="Nimbus Roman No9 L" w:eastAsia="仿宋_GB2312" w:cs="Nimbus Roman No9 L"/>
          <w:sz w:val="32"/>
          <w:szCs w:val="32"/>
          <w:u w:val="none"/>
        </w:rPr>
        <w:t>院</w:t>
      </w:r>
      <w:r>
        <w:rPr>
          <w:rFonts w:hint="default" w:ascii="Nimbus Roman No9 L" w:hAnsi="Nimbus Roman No9 L" w:eastAsia="仿宋_GB2312" w:cs="Nimbus Roman No9 L"/>
          <w:sz w:val="32"/>
          <w:szCs w:val="32"/>
          <w:u w:val="none"/>
          <w:lang w:eastAsia="zh-CN"/>
        </w:rPr>
        <w:t>就队伍建设、执法办案等互动交流、取长补短</w:t>
      </w:r>
      <w:r>
        <w:rPr>
          <w:rFonts w:hint="default" w:ascii="Nimbus Roman No9 L" w:hAnsi="Nimbus Roman No9 L" w:eastAsia="仿宋_GB2312" w:cs="Nimbus Roman No9 L"/>
          <w:sz w:val="32"/>
          <w:szCs w:val="32"/>
          <w:u w:val="none"/>
        </w:rPr>
        <w:t>。</w:t>
      </w:r>
      <w:r>
        <w:rPr>
          <w:rFonts w:hint="default" w:ascii="Nimbus Roman No9 L" w:hAnsi="Nimbus Roman No9 L" w:eastAsia="仿宋_GB2312" w:cs="Nimbus Roman No9 L"/>
          <w:color w:val="auto"/>
          <w:sz w:val="32"/>
          <w:szCs w:val="32"/>
          <w:u w:val="none"/>
          <w:lang w:val="en-US" w:eastAsia="zh-CN"/>
        </w:rPr>
        <w:t>积极开展岗位练兵，选派优秀干警参加全市优秀公诉人大赛、全县文稿写作大赛，组织开展出庭评议、书记员速录比武、干警演讲比赛等活动，多方位促进干警职业能力提升。</w:t>
      </w:r>
    </w:p>
    <w:p>
      <w:pPr>
        <w:pStyle w:val="2"/>
        <w:keepNext w:val="0"/>
        <w:keepLines w:val="0"/>
        <w:pageBreakBefore w:val="0"/>
        <w:widowControl w:val="0"/>
        <w:kinsoku/>
        <w:wordWrap/>
        <w:overflowPunct/>
        <w:topLinePunct w:val="0"/>
        <w:autoSpaceDE/>
        <w:autoSpaceDN/>
        <w:bidi w:val="0"/>
        <w:snapToGrid/>
        <w:spacing w:after="0" w:line="576" w:lineRule="exact"/>
        <w:ind w:left="0" w:leftChars="0" w:firstLine="640" w:firstLineChars="200"/>
        <w:jc w:val="both"/>
        <w:textAlignment w:val="auto"/>
        <w:rPr>
          <w:rFonts w:hint="eastAsia" w:ascii="仿宋" w:hAnsi="仿宋" w:eastAsia="仿宋"/>
          <w:bCs/>
          <w:color w:val="auto"/>
          <w:sz w:val="32"/>
          <w:szCs w:val="32"/>
          <w:highlight w:val="none"/>
        </w:rPr>
      </w:pPr>
      <w:r>
        <w:rPr>
          <w:rFonts w:hint="eastAsia" w:ascii="Nimbus Roman No9 L" w:hAnsi="Nimbus Roman No9 L" w:eastAsia="楷体_GB2312" w:cs="Nimbus Roman No9 L"/>
          <w:b w:val="0"/>
          <w:bCs w:val="0"/>
          <w:color w:val="auto"/>
          <w:sz w:val="32"/>
          <w:szCs w:val="32"/>
          <w:u w:val="none"/>
          <w:lang w:val="en-US" w:eastAsia="zh-CN"/>
        </w:rPr>
        <w:t>（四）</w:t>
      </w:r>
      <w:r>
        <w:rPr>
          <w:rFonts w:hint="default" w:ascii="Nimbus Roman No9 L" w:hAnsi="Nimbus Roman No9 L" w:eastAsia="楷体_GB2312" w:cs="Nimbus Roman No9 L"/>
          <w:b w:val="0"/>
          <w:bCs w:val="0"/>
          <w:color w:val="auto"/>
          <w:kern w:val="2"/>
          <w:sz w:val="32"/>
          <w:szCs w:val="32"/>
          <w:u w:val="none"/>
          <w:lang w:val="en-US" w:eastAsia="zh-CN" w:bidi="ar-SA"/>
        </w:rPr>
        <w:t>持续提升检察公信力。</w:t>
      </w:r>
      <w:r>
        <w:rPr>
          <w:rFonts w:hint="default" w:ascii="Nimbus Roman No9 L" w:hAnsi="Nimbus Roman No9 L" w:eastAsia="仿宋_GB2312" w:cs="Nimbus Roman No9 L"/>
          <w:color w:val="auto"/>
          <w:sz w:val="32"/>
          <w:szCs w:val="32"/>
          <w:u w:val="none"/>
          <w:lang w:eastAsia="zh-CN"/>
        </w:rPr>
        <w:t>主动</w:t>
      </w:r>
      <w:r>
        <w:rPr>
          <w:rFonts w:hint="default" w:ascii="Nimbus Roman No9 L" w:hAnsi="Nimbus Roman No9 L" w:eastAsia="仿宋_GB2312" w:cs="Nimbus Roman No9 L"/>
          <w:color w:val="auto"/>
          <w:sz w:val="32"/>
          <w:szCs w:val="32"/>
          <w:u w:val="none"/>
        </w:rPr>
        <w:t>接受人大</w:t>
      </w:r>
      <w:r>
        <w:rPr>
          <w:rFonts w:hint="default" w:ascii="Nimbus Roman No9 L" w:hAnsi="Nimbus Roman No9 L" w:eastAsia="仿宋_GB2312" w:cs="Nimbus Roman No9 L"/>
          <w:color w:val="auto"/>
          <w:sz w:val="32"/>
          <w:szCs w:val="32"/>
          <w:u w:val="none"/>
          <w:lang w:eastAsia="zh-CN"/>
        </w:rPr>
        <w:t>、政协</w:t>
      </w:r>
      <w:r>
        <w:rPr>
          <w:rFonts w:hint="default" w:ascii="Nimbus Roman No9 L" w:hAnsi="Nimbus Roman No9 L" w:eastAsia="仿宋_GB2312" w:cs="Nimbus Roman No9 L"/>
          <w:color w:val="auto"/>
          <w:sz w:val="32"/>
          <w:szCs w:val="32"/>
          <w:u w:val="none"/>
        </w:rPr>
        <w:t>监督，</w:t>
      </w:r>
      <w:r>
        <w:rPr>
          <w:rFonts w:hint="default" w:ascii="Nimbus Roman No9 L" w:hAnsi="Nimbus Roman No9 L" w:eastAsia="仿宋_GB2312" w:cs="Nimbus Roman No9 L"/>
          <w:color w:val="auto"/>
          <w:sz w:val="32"/>
          <w:szCs w:val="32"/>
          <w:u w:val="none"/>
          <w:lang w:eastAsia="zh-CN"/>
        </w:rPr>
        <w:t>走访各级人大代表、政协委员</w:t>
      </w:r>
      <w:r>
        <w:rPr>
          <w:rFonts w:hint="default" w:ascii="Times New Roman" w:hAnsi="Times New Roman" w:eastAsia="仿宋_GB2312" w:cs="Nimbus Roman No9 L"/>
          <w:color w:val="auto"/>
          <w:sz w:val="32"/>
          <w:szCs w:val="32"/>
          <w:u w:val="none"/>
          <w:lang w:val="en-US" w:eastAsia="zh-CN"/>
        </w:rPr>
        <w:t>30</w:t>
      </w:r>
      <w:r>
        <w:rPr>
          <w:rFonts w:hint="default" w:ascii="Nimbus Roman No9 L" w:hAnsi="Nimbus Roman No9 L" w:eastAsia="仿宋_GB2312" w:cs="Nimbus Roman No9 L"/>
          <w:color w:val="auto"/>
          <w:sz w:val="32"/>
          <w:szCs w:val="32"/>
          <w:u w:val="none"/>
          <w:lang w:val="en-US" w:eastAsia="zh-CN"/>
        </w:rPr>
        <w:t>余人次，征求意见建议</w:t>
      </w:r>
      <w:r>
        <w:rPr>
          <w:rFonts w:hint="default" w:ascii="Times New Roman" w:hAnsi="Times New Roman" w:eastAsia="仿宋_GB2312" w:cs="Nimbus Roman No9 L"/>
          <w:color w:val="auto"/>
          <w:sz w:val="32"/>
          <w:szCs w:val="32"/>
          <w:u w:val="none"/>
          <w:lang w:val="en-US" w:eastAsia="zh-CN"/>
        </w:rPr>
        <w:t>38</w:t>
      </w:r>
      <w:r>
        <w:rPr>
          <w:rFonts w:hint="default" w:ascii="Nimbus Roman No9 L" w:hAnsi="Nimbus Roman No9 L" w:eastAsia="仿宋_GB2312" w:cs="Nimbus Roman No9 L"/>
          <w:color w:val="auto"/>
          <w:sz w:val="32"/>
          <w:szCs w:val="32"/>
          <w:u w:val="none"/>
          <w:lang w:val="en-US" w:eastAsia="zh-CN"/>
        </w:rPr>
        <w:t>条，</w:t>
      </w:r>
      <w:r>
        <w:rPr>
          <w:rFonts w:hint="default" w:ascii="Nimbus Roman No9 L" w:hAnsi="Nimbus Roman No9 L" w:eastAsia="仿宋_GB2312" w:cs="Nimbus Roman No9 L"/>
          <w:color w:val="auto"/>
          <w:sz w:val="32"/>
          <w:szCs w:val="32"/>
          <w:u w:val="none"/>
        </w:rPr>
        <w:t>邀请人大代表</w:t>
      </w:r>
      <w:r>
        <w:rPr>
          <w:rFonts w:hint="default" w:ascii="Nimbus Roman No9 L" w:hAnsi="Nimbus Roman No9 L" w:eastAsia="仿宋_GB2312" w:cs="Nimbus Roman No9 L"/>
          <w:color w:val="auto"/>
          <w:sz w:val="32"/>
          <w:szCs w:val="32"/>
          <w:u w:val="none"/>
          <w:lang w:eastAsia="zh-CN"/>
        </w:rPr>
        <w:t>、政协委员</w:t>
      </w:r>
      <w:r>
        <w:rPr>
          <w:rFonts w:hint="default" w:ascii="Nimbus Roman No9 L" w:hAnsi="Nimbus Roman No9 L" w:eastAsia="仿宋_GB2312" w:cs="Nimbus Roman No9 L"/>
          <w:color w:val="auto"/>
          <w:sz w:val="32"/>
          <w:szCs w:val="32"/>
          <w:u w:val="none"/>
        </w:rPr>
        <w:t>参与公开听证、旁听庭审</w:t>
      </w:r>
      <w:r>
        <w:rPr>
          <w:rFonts w:hint="default" w:ascii="Nimbus Roman No9 L" w:hAnsi="Nimbus Roman No9 L" w:eastAsia="仿宋_GB2312" w:cs="Nimbus Roman No9 L"/>
          <w:color w:val="auto"/>
          <w:sz w:val="32"/>
          <w:szCs w:val="32"/>
          <w:u w:val="none"/>
          <w:lang w:eastAsia="zh-CN"/>
        </w:rPr>
        <w:t>、检察建议宣告送达</w:t>
      </w:r>
      <w:r>
        <w:rPr>
          <w:rFonts w:hint="default" w:ascii="Nimbus Roman No9 L" w:hAnsi="Nimbus Roman No9 L" w:eastAsia="仿宋_GB2312" w:cs="Nimbus Roman No9 L"/>
          <w:color w:val="auto"/>
          <w:sz w:val="32"/>
          <w:szCs w:val="32"/>
          <w:u w:val="none"/>
        </w:rPr>
        <w:t>等活动</w:t>
      </w:r>
      <w:r>
        <w:rPr>
          <w:rFonts w:hint="default" w:ascii="Times New Roman" w:hAnsi="Times New Roman" w:eastAsia="仿宋_GB2312" w:cs="Nimbus Roman No9 L"/>
          <w:color w:val="auto"/>
          <w:sz w:val="32"/>
          <w:szCs w:val="32"/>
          <w:u w:val="none"/>
          <w:lang w:val="en-US" w:eastAsia="zh-CN"/>
        </w:rPr>
        <w:t>11</w:t>
      </w:r>
      <w:r>
        <w:rPr>
          <w:rFonts w:hint="default" w:ascii="Nimbus Roman No9 L" w:hAnsi="Nimbus Roman No9 L" w:eastAsia="仿宋_GB2312" w:cs="Nimbus Roman No9 L"/>
          <w:color w:val="auto"/>
          <w:sz w:val="32"/>
          <w:szCs w:val="32"/>
          <w:u w:val="none"/>
        </w:rPr>
        <w:t>人次</w:t>
      </w:r>
      <w:r>
        <w:rPr>
          <w:rFonts w:hint="default" w:ascii="Nimbus Roman No9 L" w:hAnsi="Nimbus Roman No9 L" w:eastAsia="仿宋_GB2312" w:cs="Nimbus Roman No9 L"/>
          <w:color w:val="auto"/>
          <w:sz w:val="32"/>
          <w:szCs w:val="32"/>
          <w:u w:val="none"/>
          <w:lang w:val="en-US" w:eastAsia="zh-CN"/>
        </w:rPr>
        <w:t>。</w:t>
      </w:r>
      <w:r>
        <w:rPr>
          <w:rFonts w:hint="default" w:ascii="Nimbus Roman No9 L" w:hAnsi="Nimbus Roman No9 L" w:eastAsia="仿宋_GB2312" w:cs="Nimbus Roman No9 L"/>
          <w:b w:val="0"/>
          <w:bCs w:val="0"/>
          <w:color w:val="auto"/>
          <w:kern w:val="2"/>
          <w:sz w:val="32"/>
          <w:szCs w:val="32"/>
          <w:u w:val="none"/>
          <w:lang w:val="en-US" w:eastAsia="zh-CN" w:bidi="ar-SA"/>
        </w:rPr>
        <w:t>配合做好人民监督员监督检察办案工作，邀请人民监督员监督办案活动</w:t>
      </w:r>
      <w:r>
        <w:rPr>
          <w:rFonts w:hint="default" w:ascii="Times New Roman" w:hAnsi="Times New Roman" w:eastAsia="仿宋_GB2312" w:cs="Nimbus Roman No9 L"/>
          <w:b w:val="0"/>
          <w:bCs w:val="0"/>
          <w:color w:val="auto"/>
          <w:kern w:val="2"/>
          <w:sz w:val="32"/>
          <w:szCs w:val="32"/>
          <w:u w:val="none"/>
          <w:lang w:val="en-US" w:eastAsia="zh-CN" w:bidi="ar-SA"/>
        </w:rPr>
        <w:t>27</w:t>
      </w:r>
      <w:r>
        <w:rPr>
          <w:rFonts w:hint="default" w:ascii="Nimbus Roman No9 L" w:hAnsi="Nimbus Roman No9 L" w:eastAsia="仿宋_GB2312" w:cs="Nimbus Roman No9 L"/>
          <w:b w:val="0"/>
          <w:bCs w:val="0"/>
          <w:color w:val="auto"/>
          <w:kern w:val="2"/>
          <w:sz w:val="32"/>
          <w:szCs w:val="32"/>
          <w:u w:val="none"/>
          <w:lang w:val="en-US" w:eastAsia="zh-CN" w:bidi="ar-SA"/>
        </w:rPr>
        <w:t>人次，收集办案意见</w:t>
      </w:r>
      <w:r>
        <w:rPr>
          <w:rFonts w:hint="default" w:ascii="Times New Roman" w:hAnsi="Times New Roman" w:eastAsia="仿宋_GB2312" w:cs="Nimbus Roman No9 L"/>
          <w:b w:val="0"/>
          <w:bCs w:val="0"/>
          <w:color w:val="auto"/>
          <w:kern w:val="2"/>
          <w:sz w:val="32"/>
          <w:szCs w:val="32"/>
          <w:u w:val="none"/>
          <w:lang w:val="en-US" w:eastAsia="zh-CN" w:bidi="ar-SA"/>
        </w:rPr>
        <w:t>18</w:t>
      </w:r>
      <w:r>
        <w:rPr>
          <w:rFonts w:hint="default" w:ascii="Nimbus Roman No9 L" w:hAnsi="Nimbus Roman No9 L" w:eastAsia="仿宋_GB2312" w:cs="Nimbus Roman No9 L"/>
          <w:b w:val="0"/>
          <w:bCs w:val="0"/>
          <w:color w:val="auto"/>
          <w:kern w:val="2"/>
          <w:sz w:val="32"/>
          <w:szCs w:val="32"/>
          <w:u w:val="none"/>
          <w:lang w:val="en-US" w:eastAsia="zh-CN" w:bidi="ar-SA"/>
        </w:rPr>
        <w:t>条。</w:t>
      </w:r>
    </w:p>
    <w:p>
      <w:pPr>
        <w:pStyle w:val="4"/>
        <w:rPr>
          <w:rStyle w:val="30"/>
          <w:b w:val="0"/>
          <w:bCs w:val="0"/>
          <w:color w:val="auto"/>
          <w:highlight w:val="none"/>
        </w:rPr>
      </w:pPr>
      <w:bookmarkStart w:id="14" w:name="_Toc15377200"/>
      <w:bookmarkStart w:id="15" w:name="_Toc15396601"/>
      <w:r>
        <w:rPr>
          <w:rFonts w:hint="eastAsia" w:ascii="黑体" w:eastAsia="黑体"/>
          <w:b w:val="0"/>
          <w:color w:val="auto"/>
          <w:highlight w:val="none"/>
        </w:rPr>
        <w:t>二、</w:t>
      </w:r>
      <w:r>
        <w:rPr>
          <w:rFonts w:hint="eastAsia" w:ascii="黑体" w:hAnsi="黑体" w:eastAsia="黑体"/>
          <w:b w:val="0"/>
          <w:color w:val="auto"/>
          <w:highlight w:val="none"/>
        </w:rPr>
        <w:t>机</w:t>
      </w:r>
      <w:r>
        <w:rPr>
          <w:rStyle w:val="30"/>
          <w:rFonts w:hint="eastAsia" w:ascii="黑体" w:hAnsi="黑体" w:eastAsia="黑体"/>
          <w:b w:val="0"/>
          <w:bCs w:val="0"/>
          <w:color w:val="auto"/>
          <w:highlight w:val="none"/>
        </w:rPr>
        <w:t>构设置</w:t>
      </w:r>
      <w:bookmarkEnd w:id="14"/>
      <w:bookmarkEnd w:id="15"/>
    </w:p>
    <w:p>
      <w:pPr>
        <w:ind w:firstLine="800" w:firstLineChars="250"/>
        <w:rPr>
          <w:rFonts w:ascii="仿宋" w:hAnsi="仿宋" w:eastAsia="仿宋"/>
          <w:sz w:val="32"/>
          <w:szCs w:val="32"/>
        </w:rPr>
      </w:pPr>
      <w:bookmarkStart w:id="16" w:name="_Toc15396602"/>
      <w:bookmarkStart w:id="17" w:name="_Toc15377204"/>
      <w:r>
        <w:rPr>
          <w:rFonts w:hint="eastAsia" w:ascii="仿宋" w:hAnsi="仿宋" w:eastAsia="仿宋"/>
          <w:sz w:val="32"/>
          <w:szCs w:val="32"/>
          <w:lang w:eastAsia="zh-CN"/>
        </w:rPr>
        <w:t>青川县</w:t>
      </w:r>
      <w:r>
        <w:rPr>
          <w:rFonts w:hint="eastAsia" w:ascii="仿宋" w:hAnsi="仿宋" w:eastAsia="仿宋"/>
          <w:sz w:val="32"/>
          <w:szCs w:val="32"/>
        </w:rPr>
        <w:t>人民检察院下属二级单位0个，其中行政单位0个，参照公务员法管理的事业单位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个，其他事业单位0个。</w:t>
      </w:r>
    </w:p>
    <w:p>
      <w:pPr>
        <w:pStyle w:val="2"/>
        <w:adjustRightInd w:val="0"/>
        <w:snapToGrid w:val="0"/>
        <w:spacing w:before="93" w:line="600" w:lineRule="exact"/>
        <w:ind w:firstLine="672" w:firstLineChars="210"/>
        <w:rPr>
          <w:rFonts w:hint="eastAsia" w:ascii="黑体" w:hAnsi="黑体" w:eastAsia="仿宋"/>
          <w:b w:val="0"/>
          <w:bCs/>
          <w:color w:val="auto"/>
          <w:highlight w:val="none"/>
          <w:lang w:eastAsia="zh-CN"/>
        </w:rPr>
      </w:pPr>
      <w:r>
        <w:rPr>
          <w:rFonts w:hint="eastAsia" w:ascii="仿宋" w:hAnsi="仿宋" w:eastAsia="仿宋"/>
          <w:sz w:val="32"/>
          <w:szCs w:val="32"/>
          <w:lang w:eastAsia="zh-CN"/>
        </w:rPr>
        <w:t>无</w:t>
      </w:r>
      <w:r>
        <w:rPr>
          <w:rFonts w:hint="eastAsia" w:ascii="仿宋" w:hAnsi="仿宋" w:eastAsia="仿宋"/>
          <w:sz w:val="32"/>
          <w:szCs w:val="32"/>
        </w:rPr>
        <w:t>纳入</w:t>
      </w:r>
      <w:r>
        <w:rPr>
          <w:rFonts w:hint="eastAsia" w:ascii="仿宋" w:hAnsi="仿宋" w:eastAsia="仿宋"/>
          <w:sz w:val="32"/>
          <w:szCs w:val="32"/>
          <w:lang w:eastAsia="zh-CN"/>
        </w:rPr>
        <w:t>青川县</w:t>
      </w:r>
      <w:r>
        <w:rPr>
          <w:rFonts w:hint="eastAsia" w:ascii="仿宋" w:hAnsi="仿宋" w:eastAsia="仿宋"/>
          <w:sz w:val="32"/>
          <w:szCs w:val="32"/>
        </w:rPr>
        <w:t>人民检察院202</w:t>
      </w:r>
      <w:r>
        <w:rPr>
          <w:rFonts w:hint="eastAsia" w:ascii="仿宋" w:hAnsi="仿宋" w:eastAsia="仿宋"/>
          <w:sz w:val="32"/>
          <w:szCs w:val="32"/>
          <w:lang w:val="en-US" w:eastAsia="zh-CN"/>
        </w:rPr>
        <w:t>2</w:t>
      </w:r>
      <w:r>
        <w:rPr>
          <w:rFonts w:hint="eastAsia" w:ascii="仿宋" w:hAnsi="仿宋" w:eastAsia="仿宋"/>
          <w:sz w:val="32"/>
          <w:szCs w:val="32"/>
        </w:rPr>
        <w:t>年度部门决算编制范围的二级预算单位</w:t>
      </w:r>
      <w:r>
        <w:rPr>
          <w:rFonts w:hint="eastAsia" w:ascii="仿宋" w:hAnsi="仿宋" w:eastAsia="仿宋"/>
          <w:sz w:val="32"/>
          <w:szCs w:val="32"/>
          <w:lang w:eastAsia="zh-CN"/>
        </w:rPr>
        <w:t>。</w:t>
      </w:r>
    </w:p>
    <w:p>
      <w:pPr>
        <w:pStyle w:val="3"/>
        <w:ind w:right="440"/>
        <w:jc w:val="both"/>
        <w:rPr>
          <w:rFonts w:hint="eastAsia" w:ascii="黑体" w:hAnsi="黑体" w:eastAsia="黑体"/>
          <w:b w:val="0"/>
          <w:bCs/>
          <w:color w:val="auto"/>
          <w:highlight w:val="none"/>
        </w:rPr>
      </w:pPr>
    </w:p>
    <w:p>
      <w:pPr>
        <w:rPr>
          <w:rFonts w:hint="eastAsia" w:ascii="黑体" w:hAnsi="黑体" w:eastAsia="黑体"/>
          <w:b w:val="0"/>
          <w:bCs/>
          <w:color w:val="auto"/>
          <w:highlight w:val="none"/>
        </w:rPr>
      </w:pPr>
    </w:p>
    <w:p>
      <w:pPr>
        <w:pStyle w:val="2"/>
        <w:rPr>
          <w:rFonts w:hint="eastAsia" w:ascii="黑体" w:hAnsi="黑体" w:eastAsia="黑体"/>
          <w:b w:val="0"/>
          <w:bCs/>
          <w:color w:val="auto"/>
          <w:highlight w:val="none"/>
        </w:rPr>
      </w:pPr>
    </w:p>
    <w:p>
      <w:pPr>
        <w:pStyle w:val="2"/>
        <w:rPr>
          <w:rFonts w:hint="eastAsia" w:ascii="黑体" w:hAnsi="黑体" w:eastAsia="黑体"/>
          <w:b w:val="0"/>
          <w:bCs/>
          <w:color w:val="auto"/>
          <w:highlight w:val="none"/>
        </w:rPr>
      </w:pPr>
    </w:p>
    <w:p>
      <w:pPr>
        <w:pStyle w:val="2"/>
        <w:rPr>
          <w:rFonts w:hint="eastAsia" w:ascii="黑体" w:hAnsi="黑体" w:eastAsia="黑体"/>
          <w:b w:val="0"/>
          <w:bCs/>
          <w:color w:val="auto"/>
          <w:highlight w:val="none"/>
        </w:rPr>
      </w:pPr>
    </w:p>
    <w:p>
      <w:pPr>
        <w:pStyle w:val="2"/>
        <w:rPr>
          <w:rFonts w:hint="eastAsia" w:ascii="黑体" w:hAnsi="黑体" w:eastAsia="黑体"/>
          <w:b w:val="0"/>
          <w:bCs/>
          <w:color w:val="auto"/>
          <w:highlight w:val="none"/>
        </w:rPr>
      </w:pPr>
    </w:p>
    <w:p>
      <w:pPr>
        <w:pStyle w:val="2"/>
        <w:rPr>
          <w:rFonts w:hint="eastAsia" w:ascii="黑体" w:hAnsi="黑体" w:eastAsia="黑体"/>
          <w:b w:val="0"/>
          <w:bCs/>
          <w:color w:val="auto"/>
          <w:highlight w:val="none"/>
        </w:rPr>
      </w:pPr>
    </w:p>
    <w:p>
      <w:pPr>
        <w:pStyle w:val="3"/>
        <w:ind w:right="440"/>
        <w:jc w:val="both"/>
        <w:rPr>
          <w:rFonts w:hint="eastAsia" w:ascii="黑体" w:hAnsi="黑体" w:eastAsia="黑体"/>
          <w:b w:val="0"/>
          <w:bCs/>
          <w:color w:val="auto"/>
          <w:highlight w:val="none"/>
        </w:rPr>
      </w:pPr>
    </w:p>
    <w:p>
      <w:pPr>
        <w:pStyle w:val="3"/>
        <w:ind w:right="440"/>
        <w:jc w:val="both"/>
        <w:rPr>
          <w:rFonts w:hint="eastAsia" w:ascii="黑体" w:hAnsi="黑体" w:eastAsia="黑体"/>
          <w:b w:val="0"/>
          <w:bCs/>
          <w:color w:val="auto"/>
          <w:highlight w:val="none"/>
        </w:rPr>
      </w:pPr>
    </w:p>
    <w:p>
      <w:pPr>
        <w:pStyle w:val="3"/>
        <w:ind w:right="440"/>
        <w:jc w:val="both"/>
        <w:rPr>
          <w:rStyle w:val="29"/>
          <w:rFonts w:ascii="黑体" w:hAnsi="黑体" w:eastAsia="黑体"/>
          <w:b w:val="0"/>
          <w:bCs/>
          <w:color w:val="auto"/>
          <w:highlight w:val="none"/>
        </w:rPr>
      </w:pPr>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9"/>
          <w:rFonts w:hint="eastAsia" w:ascii="黑体" w:hAnsi="黑体" w:eastAsia="黑体"/>
          <w:b w:val="0"/>
          <w:bCs/>
          <w:color w:val="auto"/>
          <w:highlight w:val="none"/>
        </w:rPr>
        <w:t>部门决算情况说明</w:t>
      </w:r>
      <w:bookmarkEnd w:id="16"/>
      <w:bookmarkEnd w:id="17"/>
    </w:p>
    <w:p>
      <w:pPr>
        <w:rPr>
          <w:color w:val="auto"/>
          <w:highlight w:val="none"/>
        </w:rPr>
      </w:pPr>
    </w:p>
    <w:p>
      <w:pPr>
        <w:pStyle w:val="28"/>
        <w:numPr>
          <w:ilvl w:val="0"/>
          <w:numId w:val="2"/>
        </w:numPr>
        <w:spacing w:line="600" w:lineRule="exact"/>
        <w:ind w:firstLineChars="0"/>
        <w:outlineLvl w:val="1"/>
        <w:rPr>
          <w:rStyle w:val="30"/>
          <w:rFonts w:ascii="黑体" w:hAnsi="黑体" w:eastAsia="黑体"/>
          <w:b w:val="0"/>
          <w:color w:val="auto"/>
          <w:highlight w:val="none"/>
        </w:rPr>
      </w:pPr>
      <w:bookmarkStart w:id="18" w:name="_Toc15377205"/>
      <w:bookmarkStart w:id="19" w:name="_Toc15396603"/>
      <w:r>
        <w:rPr>
          <w:rFonts w:hint="eastAsia" w:ascii="黑体" w:hAnsi="黑体" w:eastAsia="黑体"/>
          <w:color w:val="auto"/>
          <w:sz w:val="32"/>
          <w:szCs w:val="32"/>
          <w:highlight w:val="none"/>
        </w:rPr>
        <w:t>收</w:t>
      </w:r>
      <w:r>
        <w:rPr>
          <w:rStyle w:val="30"/>
          <w:rFonts w:hint="eastAsia" w:ascii="黑体" w:hAnsi="黑体" w:eastAsia="黑体"/>
          <w:b w:val="0"/>
          <w:color w:val="auto"/>
          <w:highlight w:val="none"/>
        </w:rPr>
        <w:t>入支出决算总体情况说明</w:t>
      </w:r>
      <w:bookmarkEnd w:id="18"/>
      <w:bookmarkEnd w:id="19"/>
    </w:p>
    <w:p>
      <w:pPr>
        <w:pStyle w:val="2"/>
        <w:spacing w:beforeLines="0" w:line="576" w:lineRule="exact"/>
        <w:ind w:firstLine="640" w:firstLineChars="200"/>
        <w:rPr>
          <w:rFonts w:hint="eastAsia" w:ascii="Times New Roman"/>
          <w:color w:val="FF0000"/>
          <w:sz w:val="32"/>
          <w:szCs w:val="32"/>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1029.71</w:t>
      </w:r>
      <w:r>
        <w:rPr>
          <w:rFonts w:hint="eastAsia" w:ascii="仿宋" w:hAnsi="仿宋" w:eastAsia="仿宋"/>
          <w:color w:val="auto"/>
          <w:sz w:val="32"/>
          <w:szCs w:val="32"/>
          <w:highlight w:val="none"/>
        </w:rPr>
        <w:t>万元。</w:t>
      </w:r>
      <w:r>
        <w:rPr>
          <w:rFonts w:ascii="Times New Roman"/>
          <w:sz w:val="32"/>
          <w:szCs w:val="32"/>
        </w:rPr>
        <w:t>与20</w:t>
      </w:r>
      <w:r>
        <w:rPr>
          <w:rFonts w:hint="eastAsia" w:ascii="Times New Roman"/>
          <w:sz w:val="32"/>
          <w:szCs w:val="32"/>
          <w:lang w:val="en-US" w:eastAsia="zh-CN"/>
        </w:rPr>
        <w:t>21</w:t>
      </w:r>
      <w:r>
        <w:rPr>
          <w:rFonts w:ascii="Times New Roman"/>
          <w:sz w:val="32"/>
          <w:szCs w:val="32"/>
        </w:rPr>
        <w:t>年相比，收、支总计各</w:t>
      </w:r>
      <w:r>
        <w:rPr>
          <w:rFonts w:hint="eastAsia" w:ascii="Times New Roman"/>
          <w:sz w:val="32"/>
          <w:szCs w:val="32"/>
          <w:lang w:eastAsia="zh-CN"/>
        </w:rPr>
        <w:t>减少</w:t>
      </w:r>
      <w:r>
        <w:rPr>
          <w:rFonts w:hint="eastAsia" w:ascii="Times New Roman"/>
          <w:sz w:val="32"/>
          <w:szCs w:val="32"/>
          <w:lang w:val="en-US" w:eastAsia="zh-CN"/>
        </w:rPr>
        <w:t>59.42</w:t>
      </w:r>
      <w:r>
        <w:rPr>
          <w:rFonts w:ascii="Times New Roman"/>
          <w:sz w:val="32"/>
          <w:szCs w:val="32"/>
        </w:rPr>
        <w:t>万元，</w:t>
      </w:r>
      <w:r>
        <w:rPr>
          <w:rFonts w:hint="eastAsia" w:ascii="Times New Roman"/>
          <w:sz w:val="32"/>
          <w:szCs w:val="32"/>
          <w:lang w:eastAsia="zh-CN"/>
        </w:rPr>
        <w:t>下降</w:t>
      </w:r>
      <w:r>
        <w:rPr>
          <w:rFonts w:hint="eastAsia" w:ascii="Times New Roman"/>
          <w:sz w:val="32"/>
          <w:szCs w:val="32"/>
          <w:lang w:val="en-US" w:eastAsia="zh-CN"/>
        </w:rPr>
        <w:t>5.46</w:t>
      </w:r>
      <w:r>
        <w:rPr>
          <w:rFonts w:ascii="Times New Roman"/>
          <w:sz w:val="32"/>
          <w:szCs w:val="32"/>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w:t>
      </w:r>
      <w:r>
        <w:rPr>
          <w:rFonts w:hint="eastAsia" w:ascii="仿宋_GB2312" w:hAnsi="仿宋_GB2312" w:eastAsia="仿宋_GB2312" w:cs="仿宋_GB2312"/>
          <w:sz w:val="32"/>
          <w:szCs w:val="32"/>
        </w:rPr>
        <w:t>严格控制经费，压缩各项开支</w:t>
      </w:r>
      <w:r>
        <w:rPr>
          <w:rFonts w:hint="eastAsia" w:hAnsi="仿宋_GB2312" w:cs="仿宋_GB2312"/>
          <w:sz w:val="32"/>
          <w:szCs w:val="32"/>
          <w:lang w:eastAsia="zh-CN"/>
        </w:rPr>
        <w:t>降低支出</w:t>
      </w:r>
      <w:r>
        <w:rPr>
          <w:rFonts w:hint="eastAsia" w:ascii="仿宋" w:hAnsi="仿宋" w:eastAsia="仿宋"/>
          <w:sz w:val="32"/>
          <w:szCs w:val="32"/>
        </w:rPr>
        <w:t>。</w:t>
      </w:r>
    </w:p>
    <w:p>
      <w:pPr>
        <w:spacing w:line="600" w:lineRule="exact"/>
        <w:ind w:firstLine="420" w:firstLineChars="200"/>
        <w:rPr>
          <w:rFonts w:ascii="仿宋_GB2312" w:eastAsia="仿宋_GB2312"/>
          <w:color w:val="auto"/>
          <w:sz w:val="32"/>
          <w:szCs w:val="32"/>
          <w:highlight w:val="none"/>
        </w:rPr>
      </w:pPr>
      <w:r>
        <w:drawing>
          <wp:anchor distT="0" distB="0" distL="114300" distR="114300" simplePos="0" relativeHeight="251659264" behindDoc="0" locked="0" layoutInCell="1" allowOverlap="1">
            <wp:simplePos x="0" y="0"/>
            <wp:positionH relativeFrom="column">
              <wp:posOffset>152400</wp:posOffset>
            </wp:positionH>
            <wp:positionV relativeFrom="paragraph">
              <wp:posOffset>183515</wp:posOffset>
            </wp:positionV>
            <wp:extent cx="5273675" cy="2145665"/>
            <wp:effectExtent l="5080" t="4445" r="17145" b="21590"/>
            <wp:wrapSquare wrapText="bothSides"/>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Style w:val="28"/>
        <w:numPr>
          <w:ilvl w:val="0"/>
          <w:numId w:val="2"/>
        </w:numPr>
        <w:spacing w:line="600" w:lineRule="exact"/>
        <w:ind w:firstLineChars="0"/>
        <w:outlineLvl w:val="1"/>
        <w:rPr>
          <w:rStyle w:val="30"/>
          <w:rFonts w:ascii="黑体" w:hAnsi="黑体" w:eastAsia="黑体"/>
          <w:b w:val="0"/>
          <w:color w:val="auto"/>
          <w:highlight w:val="none"/>
        </w:rPr>
      </w:pPr>
      <w:bookmarkStart w:id="20" w:name="_Toc15377206"/>
      <w:bookmarkStart w:id="21" w:name="_Toc15396604"/>
      <w:r>
        <w:rPr>
          <w:rFonts w:hint="eastAsia" w:ascii="黑体" w:hAnsi="黑体" w:eastAsia="黑体"/>
          <w:color w:val="auto"/>
          <w:sz w:val="32"/>
          <w:szCs w:val="32"/>
          <w:highlight w:val="none"/>
        </w:rPr>
        <w:t>收</w:t>
      </w:r>
      <w:r>
        <w:rPr>
          <w:rStyle w:val="30"/>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hint="eastAsia" w:ascii="仿宋" w:hAnsi="仿宋" w:eastAsia="仿宋"/>
          <w:color w:val="auto"/>
          <w:sz w:val="32"/>
          <w:szCs w:val="32"/>
          <w:highlight w:val="none"/>
        </w:rPr>
      </w:pPr>
      <w:bookmarkStart w:id="22" w:name="_Toc15377207"/>
      <w:bookmarkStart w:id="23" w:name="_Toc15396605"/>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1029.71</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764.1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74.21</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265.60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25.79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ind w:firstLine="300" w:firstLineChars="100"/>
      </w:pPr>
      <w:r>
        <w:drawing>
          <wp:inline distT="0" distB="0" distL="114300" distR="114300">
            <wp:extent cx="5050155" cy="1707515"/>
            <wp:effectExtent l="4445" t="4445" r="12700" b="21590"/>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
        <w:ind w:firstLine="320" w:firstLineChars="100"/>
        <w:rPr>
          <w:rFonts w:ascii="仿宋_GB2312" w:eastAsia="仿宋_GB2312"/>
          <w:color w:val="auto"/>
          <w:sz w:val="32"/>
          <w:szCs w:val="32"/>
          <w:highlight w:val="none"/>
        </w:rPr>
      </w:pPr>
      <w:r>
        <w:rPr>
          <w:rFonts w:hint="eastAsia" w:ascii="仿宋" w:hAnsi="仿宋" w:eastAsia="仿宋"/>
          <w:color w:val="auto"/>
          <w:sz w:val="32"/>
          <w:szCs w:val="32"/>
          <w:highlight w:val="none"/>
        </w:rPr>
        <w:t>（图2：收入决算结构图）（饼状图）</w:t>
      </w:r>
    </w:p>
    <w:p>
      <w:pPr>
        <w:pStyle w:val="28"/>
        <w:numPr>
          <w:ilvl w:val="0"/>
          <w:numId w:val="2"/>
        </w:numPr>
        <w:spacing w:line="600" w:lineRule="exact"/>
        <w:ind w:firstLineChars="0"/>
        <w:outlineLvl w:val="1"/>
        <w:rPr>
          <w:rStyle w:val="30"/>
          <w:rFonts w:ascii="黑体" w:hAnsi="黑体" w:eastAsia="黑体"/>
          <w:b w:val="0"/>
          <w:color w:val="auto"/>
          <w:highlight w:val="none"/>
        </w:rPr>
      </w:pPr>
      <w:r>
        <w:rPr>
          <w:rFonts w:hint="eastAsia" w:ascii="黑体" w:hAnsi="黑体" w:eastAsia="黑体"/>
          <w:color w:val="auto"/>
          <w:sz w:val="32"/>
          <w:szCs w:val="32"/>
          <w:highlight w:val="none"/>
        </w:rPr>
        <w:t>支</w:t>
      </w:r>
      <w:r>
        <w:rPr>
          <w:rStyle w:val="30"/>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hint="eastAsia"/>
        </w:rPr>
      </w:pPr>
      <w:bookmarkStart w:id="24" w:name="_Toc15396606"/>
      <w:bookmarkStart w:id="25" w:name="_Toc15377208"/>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1029.71</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753.77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73.20</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275.94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26.80</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pPr>
        <w:spacing w:line="600" w:lineRule="exact"/>
        <w:ind w:firstLine="640"/>
        <w:rPr>
          <w:rFonts w:ascii="仿宋_GB2312" w:eastAsia="仿宋_GB2312"/>
          <w:color w:val="auto"/>
          <w:sz w:val="32"/>
          <w:szCs w:val="32"/>
          <w:highlight w:val="none"/>
        </w:rPr>
      </w:pPr>
      <w:r>
        <w:drawing>
          <wp:anchor distT="0" distB="0" distL="114300" distR="114300" simplePos="0" relativeHeight="251660288" behindDoc="0" locked="0" layoutInCell="1" allowOverlap="1">
            <wp:simplePos x="0" y="0"/>
            <wp:positionH relativeFrom="column">
              <wp:posOffset>111760</wp:posOffset>
            </wp:positionH>
            <wp:positionV relativeFrom="paragraph">
              <wp:posOffset>137160</wp:posOffset>
            </wp:positionV>
            <wp:extent cx="5145405" cy="1802765"/>
            <wp:effectExtent l="4445" t="4445" r="12700" b="2159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auto"/>
          <w:sz w:val="32"/>
          <w:szCs w:val="32"/>
          <w:highlight w:val="none"/>
        </w:rPr>
        <w:t>（图3：支出决算结构图）（饼状图）</w:t>
      </w:r>
    </w:p>
    <w:p>
      <w:pPr>
        <w:spacing w:line="600" w:lineRule="exact"/>
        <w:ind w:firstLine="640" w:firstLineChars="200"/>
        <w:outlineLvl w:val="1"/>
        <w:rPr>
          <w:rStyle w:val="30"/>
          <w:rFonts w:ascii="黑体" w:hAnsi="黑体" w:eastAsia="黑体"/>
          <w:b w:val="0"/>
          <w:color w:val="auto"/>
          <w:highlight w:val="none"/>
        </w:rPr>
      </w:pPr>
      <w:r>
        <w:rPr>
          <w:rFonts w:hint="eastAsia" w:ascii="黑体" w:hAnsi="黑体" w:eastAsia="黑体"/>
          <w:color w:val="auto"/>
          <w:sz w:val="32"/>
          <w:szCs w:val="32"/>
          <w:highlight w:val="none"/>
        </w:rPr>
        <w:t>四、财</w:t>
      </w:r>
      <w:r>
        <w:rPr>
          <w:rStyle w:val="30"/>
          <w:rFonts w:hint="eastAsia" w:ascii="黑体" w:hAnsi="黑体" w:eastAsia="黑体"/>
          <w:b w:val="0"/>
          <w:color w:val="auto"/>
          <w:highlight w:val="none"/>
        </w:rPr>
        <w:t>政拨款收入支出决算总体情况说明</w:t>
      </w:r>
      <w:bookmarkEnd w:id="24"/>
      <w:bookmarkEnd w:id="25"/>
    </w:p>
    <w:p>
      <w:pPr>
        <w:spacing w:line="600" w:lineRule="exact"/>
        <w:ind w:firstLine="640"/>
      </w:pPr>
      <w:bookmarkStart w:id="26" w:name="_Toc15377209"/>
      <w:bookmarkStart w:id="27" w:name="_Toc15396607"/>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764.10</w:t>
      </w:r>
      <w:r>
        <w:rPr>
          <w:rFonts w:hint="eastAsia" w:ascii="仿宋" w:hAnsi="仿宋" w:eastAsia="仿宋"/>
          <w:color w:val="auto"/>
          <w:sz w:val="32"/>
          <w:szCs w:val="32"/>
          <w:highlight w:val="none"/>
          <w:lang w:eastAsia="zh-CN"/>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lang w:eastAsia="zh-CN"/>
        </w:rPr>
        <w:t>年相比，财政拨款收入减少</w:t>
      </w:r>
      <w:r>
        <w:rPr>
          <w:rFonts w:hint="eastAsia" w:ascii="仿宋" w:hAnsi="仿宋" w:eastAsia="仿宋"/>
          <w:color w:val="auto"/>
          <w:sz w:val="32"/>
          <w:szCs w:val="32"/>
          <w:highlight w:val="none"/>
          <w:lang w:val="en-US" w:eastAsia="zh-CN"/>
        </w:rPr>
        <w:t>52.76</w:t>
      </w:r>
      <w:r>
        <w:rPr>
          <w:rFonts w:hint="eastAsia" w:ascii="仿宋" w:hAnsi="仿宋" w:eastAsia="仿宋"/>
          <w:color w:val="auto"/>
          <w:sz w:val="32"/>
          <w:szCs w:val="32"/>
          <w:highlight w:val="none"/>
          <w:lang w:eastAsia="zh-CN"/>
        </w:rPr>
        <w:t>万元，收入下降</w:t>
      </w:r>
      <w:r>
        <w:rPr>
          <w:rFonts w:hint="eastAsia" w:ascii="仿宋" w:hAnsi="仿宋" w:eastAsia="仿宋"/>
          <w:color w:val="auto"/>
          <w:sz w:val="32"/>
          <w:szCs w:val="32"/>
          <w:highlight w:val="none"/>
          <w:lang w:val="en-US" w:eastAsia="zh-CN"/>
        </w:rPr>
        <w:t>6.46</w:t>
      </w:r>
      <w:r>
        <w:rPr>
          <w:rFonts w:hint="eastAsia" w:ascii="仿宋" w:hAnsi="仿宋" w:eastAsia="仿宋"/>
          <w:color w:val="auto"/>
          <w:sz w:val="32"/>
          <w:szCs w:val="32"/>
          <w:highlight w:val="none"/>
          <w:lang w:eastAsia="zh-CN"/>
        </w:rPr>
        <w:t>%。主要变动原因：因财物改革部分收入县财政保障计入其他收入，支出减少未反映县财政保障部分，县财政保障计入其他支出。</w:t>
      </w:r>
    </w:p>
    <w:p>
      <w:pPr>
        <w:pStyle w:val="2"/>
      </w:pPr>
      <w:r>
        <w:drawing>
          <wp:inline distT="0" distB="0" distL="114300" distR="114300">
            <wp:extent cx="5273675" cy="2145665"/>
            <wp:effectExtent l="5080" t="4445" r="17145" b="2159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spacing w:line="600" w:lineRule="exact"/>
        <w:ind w:firstLine="640" w:firstLineChars="200"/>
        <w:outlineLvl w:val="1"/>
        <w:rPr>
          <w:rStyle w:val="30"/>
          <w:rFonts w:ascii="黑体" w:hAnsi="黑体" w:eastAsia="黑体"/>
          <w:b w:val="0"/>
          <w:color w:val="auto"/>
          <w:highlight w:val="none"/>
        </w:rPr>
      </w:pPr>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30"/>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rPr>
          <w:rFonts w:hint="eastAsia" w:ascii="仿宋" w:hAnsi="仿宋" w:eastAsia="仿宋"/>
          <w:color w:val="auto"/>
          <w:sz w:val="32"/>
          <w:szCs w:val="32"/>
          <w:highlight w:val="none"/>
          <w:lang w:eastAsia="zh-CN"/>
        </w:rPr>
      </w:pPr>
      <w:bookmarkStart w:id="29" w:name="_Toc15377211"/>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764.10</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325.03</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29.84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县级财政支出计入其他支出。</w:t>
      </w:r>
    </w:p>
    <w:p>
      <w:pPr>
        <w:pStyle w:val="2"/>
      </w:pPr>
      <w:r>
        <w:drawing>
          <wp:inline distT="0" distB="0" distL="114300" distR="114300">
            <wp:extent cx="5273675" cy="1263650"/>
            <wp:effectExtent l="4445" t="4445" r="17780" b="8255"/>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（二）一般公共预算财政拨款支出决算结构情况</w:t>
      </w:r>
      <w:bookmarkEnd w:id="29"/>
    </w:p>
    <w:p>
      <w:pPr>
        <w:pStyle w:val="2"/>
        <w:spacing w:beforeLines="0" w:line="576" w:lineRule="exact"/>
        <w:ind w:firstLine="640" w:firstLineChars="200"/>
        <w:rPr>
          <w:rFonts w:ascii="Times New Roman"/>
          <w:sz w:val="32"/>
          <w:szCs w:val="32"/>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764.10</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公共安全（类）支出</w:t>
      </w:r>
      <w:r>
        <w:rPr>
          <w:rFonts w:hint="eastAsia" w:ascii="仿宋" w:hAnsi="仿宋" w:eastAsia="仿宋"/>
          <w:color w:val="auto"/>
          <w:sz w:val="32"/>
          <w:szCs w:val="32"/>
          <w:highlight w:val="none"/>
          <w:lang w:val="en-US" w:eastAsia="zh-CN"/>
        </w:rPr>
        <w:t>645.92万元，占84.54%；</w:t>
      </w:r>
      <w:r>
        <w:rPr>
          <w:rFonts w:ascii="Times New Roman"/>
          <w:sz w:val="32"/>
          <w:szCs w:val="32"/>
        </w:rPr>
        <w:t>社会保障和就业（类）支出</w:t>
      </w:r>
      <w:r>
        <w:rPr>
          <w:rFonts w:hint="eastAsia" w:ascii="Times New Roman"/>
          <w:sz w:val="32"/>
          <w:szCs w:val="32"/>
          <w:lang w:val="en-US" w:eastAsia="zh-CN"/>
        </w:rPr>
        <w:t>58.41</w:t>
      </w:r>
      <w:r>
        <w:rPr>
          <w:rFonts w:ascii="Times New Roman"/>
          <w:sz w:val="32"/>
          <w:szCs w:val="32"/>
        </w:rPr>
        <w:t>万元，占</w:t>
      </w:r>
      <w:r>
        <w:rPr>
          <w:rFonts w:hint="eastAsia" w:ascii="Times New Roman"/>
          <w:sz w:val="32"/>
          <w:szCs w:val="32"/>
          <w:lang w:val="en-US" w:eastAsia="zh-CN"/>
        </w:rPr>
        <w:t>7.64</w:t>
      </w:r>
      <w:r>
        <w:rPr>
          <w:rFonts w:ascii="Times New Roman"/>
          <w:sz w:val="32"/>
          <w:szCs w:val="32"/>
        </w:rPr>
        <w:t>%；卫生健康支出</w:t>
      </w:r>
      <w:r>
        <w:rPr>
          <w:rFonts w:hint="eastAsia" w:ascii="Times New Roman"/>
          <w:sz w:val="32"/>
          <w:szCs w:val="32"/>
          <w:lang w:val="en-US" w:eastAsia="zh-CN"/>
        </w:rPr>
        <w:t>19.28</w:t>
      </w:r>
      <w:r>
        <w:rPr>
          <w:rFonts w:ascii="Times New Roman"/>
          <w:sz w:val="32"/>
          <w:szCs w:val="32"/>
        </w:rPr>
        <w:t>万元，占</w:t>
      </w:r>
      <w:r>
        <w:rPr>
          <w:rFonts w:hint="eastAsia" w:ascii="Times New Roman"/>
          <w:sz w:val="32"/>
          <w:szCs w:val="32"/>
          <w:lang w:val="en-US" w:eastAsia="zh-CN"/>
        </w:rPr>
        <w:t>2.52</w:t>
      </w:r>
      <w:r>
        <w:rPr>
          <w:rFonts w:ascii="Times New Roman"/>
          <w:sz w:val="32"/>
          <w:szCs w:val="32"/>
        </w:rPr>
        <w:t>；住房保障（类）支出</w:t>
      </w:r>
      <w:r>
        <w:rPr>
          <w:rFonts w:hint="eastAsia" w:ascii="Times New Roman"/>
          <w:sz w:val="32"/>
          <w:szCs w:val="32"/>
          <w:lang w:val="en-US" w:eastAsia="zh-CN"/>
        </w:rPr>
        <w:t>40.49</w:t>
      </w:r>
      <w:r>
        <w:rPr>
          <w:rFonts w:ascii="Times New Roman"/>
          <w:sz w:val="32"/>
          <w:szCs w:val="32"/>
        </w:rPr>
        <w:t>万元，占</w:t>
      </w:r>
      <w:r>
        <w:rPr>
          <w:rFonts w:hint="eastAsia" w:ascii="Times New Roman"/>
          <w:sz w:val="32"/>
          <w:szCs w:val="32"/>
          <w:lang w:val="en-US" w:eastAsia="zh-CN"/>
        </w:rPr>
        <w:t>5.30</w:t>
      </w:r>
      <w:r>
        <w:rPr>
          <w:rFonts w:ascii="Times New Roman"/>
          <w:sz w:val="32"/>
          <w:szCs w:val="32"/>
        </w:rPr>
        <w:t>%。</w:t>
      </w:r>
    </w:p>
    <w:p>
      <w:pPr>
        <w:spacing w:line="600" w:lineRule="exact"/>
        <w:ind w:firstLine="210" w:firstLineChars="100"/>
        <w:rPr>
          <w:rFonts w:ascii="仿宋" w:hAnsi="仿宋" w:eastAsia="仿宋"/>
          <w:color w:val="auto"/>
          <w:sz w:val="32"/>
          <w:szCs w:val="32"/>
          <w:highlight w:val="none"/>
        </w:rPr>
      </w:pPr>
      <w:r>
        <w:drawing>
          <wp:anchor distT="0" distB="0" distL="114300" distR="114300" simplePos="0" relativeHeight="251661312" behindDoc="0" locked="0" layoutInCell="1" allowOverlap="1">
            <wp:simplePos x="0" y="0"/>
            <wp:positionH relativeFrom="column">
              <wp:posOffset>220345</wp:posOffset>
            </wp:positionH>
            <wp:positionV relativeFrom="paragraph">
              <wp:posOffset>154305</wp:posOffset>
            </wp:positionV>
            <wp:extent cx="5014595" cy="2164715"/>
            <wp:effectExtent l="4445" t="4445" r="10160" b="21590"/>
            <wp:wrapSquare wrapText="bothSides"/>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仿宋" w:hAnsi="仿宋" w:eastAsia="仿宋"/>
          <w:color w:val="auto"/>
          <w:sz w:val="32"/>
          <w:szCs w:val="32"/>
          <w:highlight w:val="none"/>
        </w:rPr>
        <w:t>（图6：一般公共预算财政拨款支出决算结构）（饼状图）</w:t>
      </w:r>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8460"/>
      <w:bookmarkStart w:id="32" w:name="_Toc15377444"/>
      <w:bookmarkStart w:id="33" w:name="_Toc15377213"/>
      <w:bookmarkStart w:id="34" w:name="_Toc15377214"/>
      <w:bookmarkStart w:id="35" w:name="_Toc15396608"/>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764.10</w:t>
      </w:r>
      <w:r>
        <w:rPr>
          <w:rStyle w:val="18"/>
          <w:rFonts w:hint="eastAsia" w:ascii="仿宋" w:hAnsi="仿宋" w:eastAsia="仿宋"/>
          <w:bCs/>
          <w:color w:val="auto"/>
          <w:sz w:val="32"/>
          <w:szCs w:val="32"/>
          <w:highlight w:val="none"/>
          <w:lang w:val="en-US" w:eastAsia="zh-CN"/>
        </w:rPr>
        <w:t>万元</w:t>
      </w:r>
      <w:r>
        <w:rPr>
          <w:rFonts w:hint="eastAsia" w:ascii="仿宋" w:hAnsi="仿宋" w:eastAsia="仿宋"/>
          <w:color w:val="auto"/>
          <w:sz w:val="32"/>
          <w:szCs w:val="32"/>
          <w:highlight w:val="none"/>
        </w:rPr>
        <w:t>，</w:t>
      </w:r>
      <w:r>
        <w:rPr>
          <w:rStyle w:val="18"/>
          <w:rFonts w:hint="eastAsia" w:ascii="仿宋" w:hAnsi="仿宋" w:eastAsia="仿宋"/>
          <w:bCs/>
          <w:color w:val="auto"/>
          <w:sz w:val="32"/>
          <w:szCs w:val="32"/>
          <w:highlight w:val="none"/>
        </w:rPr>
        <w:t>完成预算</w:t>
      </w:r>
      <w:r>
        <w:rPr>
          <w:rStyle w:val="18"/>
          <w:rFonts w:hint="eastAsia" w:ascii="仿宋" w:hAnsi="仿宋" w:eastAsia="仿宋"/>
          <w:bCs/>
          <w:color w:val="auto"/>
          <w:sz w:val="32"/>
          <w:szCs w:val="32"/>
          <w:highlight w:val="none"/>
          <w:lang w:val="en-US" w:eastAsia="zh-CN"/>
        </w:rPr>
        <w:t>100</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。其中：</w:t>
      </w:r>
      <w:bookmarkEnd w:id="31"/>
      <w:bookmarkEnd w:id="32"/>
      <w:bookmarkEnd w:id="33"/>
    </w:p>
    <w:p>
      <w:pPr>
        <w:autoSpaceDE w:val="0"/>
        <w:autoSpaceDN w:val="0"/>
        <w:adjustRightInd w:val="0"/>
        <w:spacing w:line="520" w:lineRule="exact"/>
        <w:ind w:firstLine="643" w:firstLineChars="200"/>
        <w:rPr>
          <w:rFonts w:ascii="仿宋" w:hAnsi="仿宋" w:eastAsia="仿宋"/>
          <w:sz w:val="32"/>
          <w:szCs w:val="32"/>
        </w:rPr>
      </w:pPr>
      <w:r>
        <w:rPr>
          <w:rStyle w:val="18"/>
          <w:rFonts w:ascii="仿宋" w:hAnsi="仿宋" w:eastAsia="仿宋"/>
          <w:sz w:val="32"/>
          <w:szCs w:val="32"/>
        </w:rPr>
        <w:t>1.</w:t>
      </w:r>
      <w:r>
        <w:rPr>
          <w:rStyle w:val="18"/>
          <w:rFonts w:hint="eastAsia" w:ascii="仿宋" w:hAnsi="仿宋" w:eastAsia="仿宋"/>
          <w:sz w:val="32"/>
          <w:szCs w:val="32"/>
        </w:rPr>
        <w:t>公共安全支出（类）检察（款）行政运行（项）</w:t>
      </w:r>
      <w:r>
        <w:rPr>
          <w:rStyle w:val="18"/>
          <w:rFonts w:ascii="仿宋" w:hAnsi="仿宋" w:eastAsia="仿宋"/>
          <w:sz w:val="32"/>
          <w:szCs w:val="32"/>
        </w:rPr>
        <w:t>:</w:t>
      </w:r>
      <w:r>
        <w:rPr>
          <w:rStyle w:val="18"/>
          <w:rFonts w:hint="eastAsia" w:ascii="仿宋" w:hAnsi="仿宋" w:eastAsia="仿宋"/>
          <w:b w:val="0"/>
          <w:bCs/>
          <w:sz w:val="32"/>
          <w:szCs w:val="32"/>
        </w:rPr>
        <w:t>支出决算为</w:t>
      </w:r>
      <w:r>
        <w:rPr>
          <w:rFonts w:hint="eastAsia" w:ascii="仿宋" w:hAnsi="仿宋" w:eastAsia="仿宋"/>
          <w:sz w:val="32"/>
          <w:szCs w:val="32"/>
          <w:lang w:val="en-US" w:eastAsia="zh-CN"/>
        </w:rPr>
        <w:t>451.51万元，完成预算100%。</w:t>
      </w:r>
    </w:p>
    <w:p>
      <w:pPr>
        <w:autoSpaceDE w:val="0"/>
        <w:autoSpaceDN w:val="0"/>
        <w:adjustRightInd w:val="0"/>
        <w:spacing w:line="520" w:lineRule="exact"/>
        <w:ind w:firstLine="643" w:firstLineChars="200"/>
        <w:rPr>
          <w:rFonts w:hint="eastAsia" w:ascii="仿宋" w:hAnsi="仿宋" w:eastAsia="仿宋"/>
          <w:color w:val="auto"/>
          <w:sz w:val="32"/>
          <w:szCs w:val="32"/>
          <w:lang w:eastAsia="zh-CN"/>
        </w:rPr>
      </w:pPr>
      <w:r>
        <w:rPr>
          <w:rStyle w:val="18"/>
          <w:rFonts w:hint="eastAsia" w:ascii="仿宋" w:hAnsi="仿宋" w:eastAsia="仿宋"/>
          <w:color w:val="auto"/>
          <w:sz w:val="32"/>
          <w:szCs w:val="32"/>
        </w:rPr>
        <w:t>2.公共安全支出（类）检察（款）一般行政管理事务（项）：</w:t>
      </w:r>
      <w:r>
        <w:rPr>
          <w:rFonts w:hint="eastAsia" w:ascii="仿宋" w:hAnsi="仿宋" w:eastAsia="仿宋"/>
          <w:sz w:val="32"/>
          <w:szCs w:val="32"/>
          <w:lang w:val="en-US" w:eastAsia="zh-CN"/>
        </w:rPr>
        <w:t>194.41</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hint="eastAsia" w:ascii="仿宋" w:hAnsi="仿宋" w:eastAsia="仿宋"/>
          <w:sz w:val="32"/>
          <w:szCs w:val="32"/>
        </w:rPr>
        <w:t>%</w:t>
      </w:r>
      <w:r>
        <w:rPr>
          <w:rFonts w:hint="eastAsia" w:ascii="仿宋" w:hAnsi="仿宋" w:eastAsia="仿宋"/>
          <w:sz w:val="32"/>
          <w:szCs w:val="32"/>
          <w:lang w:eastAsia="zh-CN"/>
        </w:rPr>
        <w:t>。</w:t>
      </w:r>
    </w:p>
    <w:p>
      <w:pPr>
        <w:autoSpaceDE w:val="0"/>
        <w:autoSpaceDN w:val="0"/>
        <w:adjustRightInd w:val="0"/>
        <w:spacing w:line="520" w:lineRule="exact"/>
        <w:ind w:firstLine="643" w:firstLineChars="200"/>
        <w:rPr>
          <w:rFonts w:hint="eastAsia" w:ascii="仿宋" w:hAnsi="仿宋" w:eastAsia="仿宋"/>
          <w:sz w:val="32"/>
          <w:szCs w:val="32"/>
          <w:lang w:eastAsia="zh-CN"/>
        </w:rPr>
      </w:pPr>
      <w:r>
        <w:rPr>
          <w:rStyle w:val="18"/>
          <w:rFonts w:hint="eastAsia" w:ascii="仿宋" w:hAnsi="仿宋" w:eastAsia="仿宋"/>
          <w:sz w:val="32"/>
          <w:szCs w:val="32"/>
          <w:lang w:val="en-US" w:eastAsia="zh-CN"/>
        </w:rPr>
        <w:t>3</w:t>
      </w:r>
      <w:r>
        <w:rPr>
          <w:rStyle w:val="18"/>
          <w:rFonts w:hint="eastAsia" w:ascii="仿宋" w:hAnsi="仿宋" w:eastAsia="仿宋"/>
          <w:sz w:val="32"/>
          <w:szCs w:val="32"/>
        </w:rPr>
        <w:t>.社会保障和就业支出（类）行政事业单位</w:t>
      </w:r>
      <w:r>
        <w:rPr>
          <w:rStyle w:val="18"/>
          <w:rFonts w:hint="eastAsia" w:ascii="仿宋" w:hAnsi="仿宋" w:eastAsia="仿宋"/>
          <w:sz w:val="32"/>
          <w:szCs w:val="32"/>
          <w:lang w:eastAsia="zh-CN"/>
        </w:rPr>
        <w:t>养老支出</w:t>
      </w:r>
      <w:r>
        <w:rPr>
          <w:rStyle w:val="18"/>
          <w:rFonts w:hint="eastAsia" w:ascii="仿宋" w:hAnsi="仿宋" w:eastAsia="仿宋"/>
          <w:sz w:val="32"/>
          <w:szCs w:val="32"/>
        </w:rPr>
        <w:t>（款）机关事业单位基本养老保险缴费支出（项）</w:t>
      </w:r>
      <w:r>
        <w:rPr>
          <w:rStyle w:val="18"/>
          <w:rFonts w:hint="eastAsia" w:ascii="仿宋" w:hAnsi="仿宋" w:eastAsia="仿宋"/>
          <w:sz w:val="32"/>
          <w:szCs w:val="32"/>
          <w:lang w:eastAsia="zh-CN"/>
        </w:rPr>
        <w:t>：</w:t>
      </w:r>
      <w:r>
        <w:rPr>
          <w:rFonts w:hint="eastAsia" w:ascii="仿宋" w:hAnsi="仿宋" w:eastAsia="仿宋"/>
          <w:sz w:val="32"/>
          <w:szCs w:val="32"/>
          <w:lang w:val="en-US" w:eastAsia="zh-CN"/>
        </w:rPr>
        <w:t>38.55</w:t>
      </w:r>
      <w:r>
        <w:rPr>
          <w:rFonts w:hint="eastAsia" w:ascii="仿宋" w:hAnsi="仿宋" w:eastAsia="仿宋"/>
          <w:sz w:val="32"/>
          <w:szCs w:val="32"/>
        </w:rPr>
        <w:t>万元，完成预算100%</w:t>
      </w:r>
      <w:r>
        <w:rPr>
          <w:rFonts w:hint="eastAsia" w:ascii="仿宋" w:hAnsi="仿宋" w:eastAsia="仿宋"/>
          <w:sz w:val="32"/>
          <w:szCs w:val="32"/>
          <w:lang w:eastAsia="zh-CN"/>
        </w:rPr>
        <w:t>。</w:t>
      </w:r>
    </w:p>
    <w:p>
      <w:pPr>
        <w:autoSpaceDE w:val="0"/>
        <w:autoSpaceDN w:val="0"/>
        <w:adjustRightInd w:val="0"/>
        <w:spacing w:line="520" w:lineRule="exact"/>
        <w:ind w:firstLine="643" w:firstLineChars="200"/>
        <w:rPr>
          <w:rFonts w:hint="eastAsia" w:ascii="仿宋" w:hAnsi="仿宋" w:eastAsia="仿宋"/>
          <w:sz w:val="32"/>
          <w:szCs w:val="32"/>
          <w:lang w:eastAsia="zh-CN"/>
        </w:rPr>
      </w:pPr>
      <w:r>
        <w:rPr>
          <w:rStyle w:val="18"/>
          <w:rFonts w:hint="eastAsia" w:ascii="仿宋" w:hAnsi="仿宋" w:eastAsia="仿宋"/>
          <w:sz w:val="32"/>
          <w:szCs w:val="32"/>
          <w:lang w:val="en-US" w:eastAsia="zh-CN"/>
        </w:rPr>
        <w:t>4</w:t>
      </w:r>
      <w:r>
        <w:rPr>
          <w:rStyle w:val="18"/>
          <w:rFonts w:hint="eastAsia" w:ascii="仿宋" w:hAnsi="仿宋" w:eastAsia="仿宋"/>
          <w:sz w:val="32"/>
          <w:szCs w:val="32"/>
        </w:rPr>
        <w:t>.社会保障和就业支出（类）行政事业单位</w:t>
      </w:r>
      <w:r>
        <w:rPr>
          <w:rStyle w:val="18"/>
          <w:rFonts w:hint="eastAsia" w:ascii="仿宋" w:hAnsi="仿宋" w:eastAsia="仿宋"/>
          <w:sz w:val="32"/>
          <w:szCs w:val="32"/>
          <w:lang w:eastAsia="zh-CN"/>
        </w:rPr>
        <w:t>养老支出</w:t>
      </w:r>
      <w:r>
        <w:rPr>
          <w:rStyle w:val="18"/>
          <w:rFonts w:hint="eastAsia" w:ascii="仿宋" w:hAnsi="仿宋" w:eastAsia="仿宋"/>
          <w:sz w:val="32"/>
          <w:szCs w:val="32"/>
        </w:rPr>
        <w:t>（款）机关事业单位职业年金缴费支出（项）</w:t>
      </w:r>
      <w:r>
        <w:rPr>
          <w:rStyle w:val="18"/>
          <w:rFonts w:hint="eastAsia" w:ascii="仿宋" w:hAnsi="仿宋" w:eastAsia="仿宋"/>
          <w:sz w:val="32"/>
          <w:szCs w:val="32"/>
          <w:lang w:eastAsia="zh-CN"/>
        </w:rPr>
        <w:t>：</w:t>
      </w:r>
      <w:r>
        <w:rPr>
          <w:rFonts w:hint="eastAsia" w:ascii="仿宋" w:hAnsi="仿宋" w:eastAsia="仿宋"/>
          <w:sz w:val="32"/>
          <w:szCs w:val="32"/>
          <w:lang w:val="en-US" w:eastAsia="zh-CN"/>
        </w:rPr>
        <w:t>19.86</w:t>
      </w:r>
      <w:r>
        <w:rPr>
          <w:rFonts w:hint="eastAsia" w:ascii="仿宋" w:hAnsi="仿宋" w:eastAsia="仿宋"/>
          <w:sz w:val="32"/>
          <w:szCs w:val="32"/>
        </w:rPr>
        <w:t>万元。完成预算100%</w:t>
      </w:r>
      <w:r>
        <w:rPr>
          <w:rFonts w:hint="eastAsia" w:ascii="仿宋" w:hAnsi="仿宋" w:eastAsia="仿宋"/>
          <w:sz w:val="32"/>
          <w:szCs w:val="32"/>
          <w:lang w:eastAsia="zh-CN"/>
        </w:rPr>
        <w:t>。</w:t>
      </w:r>
    </w:p>
    <w:p>
      <w:pPr>
        <w:autoSpaceDE w:val="0"/>
        <w:autoSpaceDN w:val="0"/>
        <w:adjustRightInd w:val="0"/>
        <w:spacing w:line="520" w:lineRule="exact"/>
        <w:ind w:firstLine="643" w:firstLineChars="200"/>
        <w:rPr>
          <w:rFonts w:hint="eastAsia" w:ascii="仿宋" w:hAnsi="仿宋" w:eastAsia="仿宋"/>
          <w:sz w:val="32"/>
          <w:szCs w:val="32"/>
          <w:lang w:eastAsia="zh-CN"/>
        </w:rPr>
      </w:pPr>
      <w:r>
        <w:rPr>
          <w:rStyle w:val="18"/>
          <w:rFonts w:hint="eastAsia" w:ascii="仿宋" w:hAnsi="仿宋" w:eastAsia="仿宋"/>
          <w:sz w:val="32"/>
          <w:szCs w:val="32"/>
          <w:lang w:val="en-US" w:eastAsia="zh-CN"/>
        </w:rPr>
        <w:t>5</w:t>
      </w:r>
      <w:r>
        <w:rPr>
          <w:rStyle w:val="18"/>
          <w:rFonts w:hint="eastAsia" w:ascii="仿宋" w:hAnsi="仿宋" w:eastAsia="仿宋"/>
          <w:sz w:val="32"/>
          <w:szCs w:val="32"/>
        </w:rPr>
        <w:t>.医疗卫生与计划生育支出（类）行政事业单位医疗（款）行政单位医疗（项）：</w:t>
      </w:r>
      <w:r>
        <w:rPr>
          <w:rFonts w:hint="eastAsia" w:ascii="仿宋" w:hAnsi="仿宋" w:eastAsia="仿宋"/>
          <w:sz w:val="32"/>
          <w:szCs w:val="32"/>
          <w:lang w:val="en-US" w:eastAsia="zh-CN"/>
        </w:rPr>
        <w:t>19.28</w:t>
      </w:r>
      <w:r>
        <w:rPr>
          <w:rFonts w:hint="eastAsia" w:ascii="仿宋" w:hAnsi="仿宋" w:eastAsia="仿宋"/>
          <w:sz w:val="32"/>
          <w:szCs w:val="32"/>
        </w:rPr>
        <w:t>万元，完成预算100%</w:t>
      </w:r>
      <w:r>
        <w:rPr>
          <w:rFonts w:hint="eastAsia" w:ascii="仿宋" w:hAnsi="仿宋" w:eastAsia="仿宋"/>
          <w:sz w:val="32"/>
          <w:szCs w:val="32"/>
          <w:lang w:eastAsia="zh-CN"/>
        </w:rPr>
        <w:t>。</w:t>
      </w:r>
    </w:p>
    <w:p>
      <w:pPr>
        <w:spacing w:line="600" w:lineRule="exact"/>
        <w:ind w:firstLine="643" w:firstLineChars="200"/>
        <w:rPr>
          <w:rFonts w:ascii="仿宋" w:hAnsi="仿宋" w:eastAsia="仿宋"/>
          <w:b/>
          <w:color w:val="auto"/>
          <w:sz w:val="32"/>
          <w:szCs w:val="32"/>
          <w:highlight w:val="none"/>
        </w:rPr>
      </w:pPr>
      <w:r>
        <w:rPr>
          <w:rStyle w:val="18"/>
          <w:rFonts w:hint="eastAsia" w:ascii="仿宋" w:hAnsi="仿宋" w:eastAsia="仿宋"/>
          <w:sz w:val="32"/>
          <w:szCs w:val="32"/>
          <w:lang w:val="en-US" w:eastAsia="zh-CN"/>
        </w:rPr>
        <w:t>6</w:t>
      </w:r>
      <w:r>
        <w:rPr>
          <w:rStyle w:val="18"/>
          <w:rFonts w:hint="eastAsia" w:ascii="仿宋" w:hAnsi="仿宋" w:eastAsia="仿宋"/>
          <w:sz w:val="32"/>
          <w:szCs w:val="32"/>
        </w:rPr>
        <w:t>.住房保障支出（类）住房改革支出（款）住房公积金（项）:</w:t>
      </w:r>
      <w:r>
        <w:rPr>
          <w:rFonts w:hint="eastAsia" w:ascii="仿宋" w:hAnsi="仿宋" w:eastAsia="仿宋"/>
          <w:sz w:val="32"/>
          <w:szCs w:val="32"/>
          <w:lang w:val="en-US" w:eastAsia="zh-CN"/>
        </w:rPr>
        <w:t>40.49</w:t>
      </w:r>
      <w:r>
        <w:rPr>
          <w:rFonts w:hint="eastAsia" w:ascii="仿宋" w:hAnsi="仿宋" w:eastAsia="仿宋"/>
          <w:sz w:val="32"/>
          <w:szCs w:val="32"/>
        </w:rPr>
        <w:t>万元，完成预算100%。</w:t>
      </w:r>
    </w:p>
    <w:p>
      <w:pPr>
        <w:tabs>
          <w:tab w:val="right" w:pos="8306"/>
        </w:tabs>
        <w:spacing w:line="600" w:lineRule="exact"/>
        <w:ind w:firstLine="640"/>
        <w:outlineLvl w:val="1"/>
        <w:rPr>
          <w:rStyle w:val="30"/>
          <w:color w:val="auto"/>
          <w:highlight w:val="none"/>
        </w:rPr>
      </w:pPr>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30"/>
          <w:rFonts w:hint="eastAsia" w:ascii="黑体" w:hAnsi="黑体" w:eastAsia="黑体"/>
          <w:b w:val="0"/>
          <w:color w:val="auto"/>
          <w:highlight w:val="none"/>
        </w:rPr>
        <w:t>般公共预算财政拨款基本支出决算情况说明</w:t>
      </w:r>
      <w:bookmarkEnd w:id="34"/>
      <w:bookmarkEnd w:id="35"/>
      <w:r>
        <w:rPr>
          <w:rStyle w:val="30"/>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bookmarkStart w:id="36" w:name="_Toc15396609"/>
      <w:bookmarkStart w:id="37" w:name="_Toc15377215"/>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569.70</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494.80</w:t>
      </w:r>
      <w:r>
        <w:rPr>
          <w:rFonts w:hint="eastAsia" w:ascii="仿宋" w:hAnsi="仿宋" w:eastAsia="仿宋"/>
          <w:color w:val="auto"/>
          <w:sz w:val="32"/>
          <w:szCs w:val="32"/>
          <w:highlight w:val="none"/>
        </w:rPr>
        <w:t>万元，主要包括：基本工资、津贴补贴、奖金、机关事业单位基本养老保险缴费、职业年金缴费、生活补助、住房公积金</w:t>
      </w:r>
      <w:r>
        <w:rPr>
          <w:rFonts w:hint="eastAsia" w:ascii="仿宋" w:hAnsi="仿宋" w:eastAsia="仿宋"/>
          <w:color w:val="auto"/>
          <w:sz w:val="32"/>
          <w:szCs w:val="32"/>
          <w:highlight w:val="none"/>
          <w:lang w:eastAsia="zh-CN"/>
        </w:rPr>
        <w:t>。</w:t>
      </w:r>
    </w:p>
    <w:p>
      <w:pPr>
        <w:spacing w:line="600" w:lineRule="exact"/>
        <w:ind w:firstLine="645"/>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74.90</w:t>
      </w:r>
      <w:r>
        <w:rPr>
          <w:rFonts w:hint="eastAsia" w:ascii="仿宋" w:hAnsi="仿宋" w:eastAsia="仿宋"/>
          <w:color w:val="auto"/>
          <w:sz w:val="32"/>
          <w:szCs w:val="32"/>
          <w:highlight w:val="none"/>
        </w:rPr>
        <w:t>万元，主要包括：办公费、印刷费、水费、电费、邮电费、差旅费、维修（护）费、租赁费、会议费、培训费、公务接待费、劳务费、工会经费、福利费、公务用车运行维护费、其他交通费等。</w:t>
      </w:r>
    </w:p>
    <w:p>
      <w:pPr>
        <w:spacing w:line="600" w:lineRule="exact"/>
        <w:ind w:firstLine="640"/>
        <w:outlineLvl w:val="1"/>
        <w:rPr>
          <w:rStyle w:val="30"/>
          <w:rFonts w:ascii="黑体" w:hAnsi="黑体" w:eastAsia="黑体"/>
          <w:b w:val="0"/>
          <w:color w:val="auto"/>
          <w:highlight w:val="none"/>
        </w:rPr>
      </w:pPr>
      <w:r>
        <w:rPr>
          <w:rFonts w:hint="eastAsia" w:ascii="黑体" w:eastAsia="黑体"/>
          <w:color w:val="auto"/>
          <w:sz w:val="32"/>
          <w:szCs w:val="32"/>
          <w:highlight w:val="none"/>
        </w:rPr>
        <w:t>七、</w:t>
      </w:r>
      <w:r>
        <w:rPr>
          <w:rStyle w:val="30"/>
          <w:rFonts w:hint="eastAsia" w:ascii="黑体" w:hAnsi="黑体" w:eastAsia="黑体"/>
          <w:b w:val="0"/>
          <w:color w:val="auto"/>
          <w:highlight w:val="none"/>
        </w:rPr>
        <w:t>财政拨款</w:t>
      </w:r>
      <w:r>
        <w:rPr>
          <w:rStyle w:val="30"/>
          <w:rFonts w:hint="eastAsia" w:ascii="黑体" w:hAnsi="黑体" w:eastAsia="黑体"/>
          <w:color w:val="auto"/>
          <w:highlight w:val="none"/>
        </w:rPr>
        <w:t>“</w:t>
      </w:r>
      <w:r>
        <w:rPr>
          <w:rStyle w:val="30"/>
          <w:rFonts w:hint="eastAsia" w:ascii="黑体" w:hAnsi="黑体" w:eastAsia="黑体"/>
          <w:b w:val="0"/>
          <w:color w:val="auto"/>
          <w:highlight w:val="none"/>
        </w:rPr>
        <w:t>三公”经费支出决算情况说明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color w:val="auto"/>
          <w:sz w:val="32"/>
          <w:szCs w:val="32"/>
          <w:highlight w:val="none"/>
        </w:rPr>
      </w:pPr>
      <w:bookmarkStart w:id="39" w:name="_Toc15377217"/>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16.44</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99.82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sz w:val="32"/>
          <w:szCs w:val="32"/>
        </w:rPr>
        <w:t>决算数</w:t>
      </w:r>
      <w:r>
        <w:rPr>
          <w:rFonts w:hint="eastAsia" w:ascii="仿宋" w:hAnsi="仿宋" w:eastAsia="仿宋"/>
          <w:sz w:val="32"/>
          <w:szCs w:val="32"/>
          <w:lang w:eastAsia="zh-CN"/>
        </w:rPr>
        <w:t>小于预算数</w:t>
      </w:r>
      <w:r>
        <w:rPr>
          <w:rFonts w:hint="eastAsia" w:ascii="仿宋" w:hAnsi="仿宋" w:eastAsia="仿宋"/>
          <w:sz w:val="32"/>
          <w:szCs w:val="32"/>
        </w:rPr>
        <w:t>的主要原因是严格把控三公经费开支，尤其是公务车辆运行和公务接待费，依据相关制度，本着过“紧日子”的要求，厉行节约，加大“三公”经费监督检查力度，从严落实“三公”经费的审批制度。</w:t>
      </w:r>
    </w:p>
    <w:p>
      <w:pPr>
        <w:spacing w:line="600" w:lineRule="exact"/>
        <w:ind w:firstLine="64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hint="eastAsia" w:ascii="仿宋" w:hAnsi="仿宋" w:eastAsia="仿宋"/>
          <w:color w:val="auto"/>
          <w:sz w:val="32"/>
          <w:szCs w:val="32"/>
          <w:highlight w:val="none"/>
        </w:rPr>
      </w:pPr>
      <w:bookmarkStart w:id="40" w:name="_Toc15377218"/>
      <w:bookmarkStart w:id="41" w:name="_Toc15396610"/>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，占</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14.87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90.45</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1.57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9.55</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2"/>
      </w:pPr>
      <w:r>
        <w:drawing>
          <wp:inline distT="0" distB="0" distL="114300" distR="114300">
            <wp:extent cx="5253355" cy="1878965"/>
            <wp:effectExtent l="4445" t="4445" r="19050" b="21590"/>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spacing w:line="600" w:lineRule="exact"/>
        <w:ind w:firstLine="640"/>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年初未安排预算</w:t>
      </w:r>
      <w:r>
        <w:rPr>
          <w:rFonts w:hint="eastAsia" w:ascii="仿宋_GB2312" w:eastAsia="仿宋_GB2312"/>
          <w:color w:val="auto"/>
          <w:sz w:val="32"/>
          <w:szCs w:val="32"/>
          <w:highlight w:val="none"/>
        </w:rPr>
        <w:t>。因公出国（境）经费支出决算较2021年无变化。</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14.87</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99.13</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增加</w:t>
      </w:r>
      <w:r>
        <w:rPr>
          <w:rFonts w:hint="eastAsia" w:ascii="仿宋_GB2312" w:eastAsia="仿宋_GB2312"/>
          <w:color w:val="auto"/>
          <w:sz w:val="32"/>
          <w:szCs w:val="32"/>
          <w:highlight w:val="none"/>
          <w:lang w:val="en-US" w:eastAsia="zh-CN"/>
        </w:rPr>
        <w:t>6.69</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增加</w:t>
      </w:r>
      <w:r>
        <w:rPr>
          <w:rFonts w:hint="eastAsia" w:ascii="仿宋_GB2312" w:eastAsia="仿宋_GB2312"/>
          <w:color w:val="auto"/>
          <w:sz w:val="32"/>
          <w:szCs w:val="32"/>
          <w:highlight w:val="none"/>
          <w:lang w:val="en-US" w:eastAsia="zh-CN"/>
        </w:rPr>
        <w:t>81.79</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r>
        <w:rPr>
          <w:rFonts w:hint="eastAsia" w:ascii="仿宋" w:hAnsi="仿宋" w:eastAsia="仿宋"/>
          <w:sz w:val="32"/>
          <w:szCs w:val="32"/>
        </w:rPr>
        <w:t>主要原因是车辆</w:t>
      </w:r>
      <w:r>
        <w:rPr>
          <w:rFonts w:hint="eastAsia" w:ascii="仿宋" w:hAnsi="仿宋" w:eastAsia="仿宋"/>
          <w:sz w:val="32"/>
          <w:szCs w:val="32"/>
          <w:lang w:eastAsia="zh-CN"/>
        </w:rPr>
        <w:t>维修成本增加</w:t>
      </w:r>
      <w:r>
        <w:rPr>
          <w:rFonts w:hint="eastAsia" w:ascii="仿宋" w:hAnsi="仿宋" w:eastAsia="仿宋"/>
          <w:sz w:val="32"/>
          <w:szCs w:val="32"/>
        </w:rPr>
        <w:t>，</w:t>
      </w:r>
      <w:r>
        <w:rPr>
          <w:rFonts w:hint="eastAsia" w:ascii="仿宋" w:hAnsi="仿宋" w:eastAsia="仿宋"/>
          <w:sz w:val="32"/>
          <w:szCs w:val="32"/>
          <w:lang w:eastAsia="zh-CN"/>
        </w:rPr>
        <w:t>加之办案业务用车数量增加，导致</w:t>
      </w:r>
      <w:r>
        <w:rPr>
          <w:rFonts w:hint="eastAsia" w:ascii="仿宋" w:hAnsi="仿宋" w:eastAsia="仿宋"/>
          <w:sz w:val="32"/>
          <w:szCs w:val="32"/>
        </w:rPr>
        <w:t>车辆</w:t>
      </w:r>
      <w:r>
        <w:rPr>
          <w:rFonts w:hint="eastAsia" w:ascii="仿宋_GB2312" w:eastAsia="仿宋_GB2312"/>
          <w:color w:val="auto"/>
          <w:sz w:val="32"/>
          <w:szCs w:val="32"/>
          <w:highlight w:val="none"/>
        </w:rPr>
        <w:t>燃料</w:t>
      </w:r>
      <w:r>
        <w:rPr>
          <w:rFonts w:hint="eastAsia" w:ascii="仿宋_GB2312" w:eastAsia="仿宋_GB2312"/>
          <w:color w:val="auto"/>
          <w:sz w:val="32"/>
          <w:szCs w:val="32"/>
          <w:highlight w:val="none"/>
          <w:lang w:eastAsia="zh-CN"/>
        </w:rPr>
        <w:t>费</w:t>
      </w:r>
      <w:r>
        <w:rPr>
          <w:rFonts w:hint="eastAsia" w:ascii="仿宋" w:hAnsi="仿宋" w:eastAsia="仿宋"/>
          <w:sz w:val="32"/>
          <w:szCs w:val="32"/>
          <w:lang w:eastAsia="zh-CN"/>
        </w:rPr>
        <w:t>增长</w:t>
      </w:r>
      <w:r>
        <w:rPr>
          <w:rFonts w:hint="eastAsia" w:ascii="仿宋" w:hAnsi="仿宋" w:eastAsia="仿宋"/>
          <w:sz w:val="32"/>
          <w:szCs w:val="32"/>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14.87</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执法办案及帮扶工作用车</w:t>
      </w:r>
      <w:r>
        <w:rPr>
          <w:rFonts w:hint="eastAsia" w:ascii="仿宋_GB2312" w:eastAsia="仿宋_GB2312"/>
          <w:color w:val="auto"/>
          <w:sz w:val="32"/>
          <w:szCs w:val="32"/>
          <w:highlight w:val="none"/>
        </w:rPr>
        <w:t>等所需的公务用车燃料费、维修费、过路过桥费、保险费等支出。</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1.57</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98.13</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增长</w:t>
      </w:r>
      <w:r>
        <w:rPr>
          <w:rFonts w:hint="eastAsia" w:ascii="仿宋_GB2312" w:eastAsia="仿宋_GB2312"/>
          <w:color w:val="auto"/>
          <w:sz w:val="32"/>
          <w:szCs w:val="32"/>
          <w:highlight w:val="none"/>
          <w:lang w:val="en-US" w:eastAsia="zh-CN"/>
        </w:rPr>
        <w:t>0.11万元</w:t>
      </w:r>
      <w:r>
        <w:rPr>
          <w:rFonts w:hint="eastAsia" w:ascii="仿宋_GB2312" w:eastAsia="仿宋_GB2312"/>
          <w:color w:val="auto"/>
          <w:sz w:val="32"/>
          <w:szCs w:val="32"/>
          <w:highlight w:val="none"/>
        </w:rPr>
        <w:t>，增长</w:t>
      </w:r>
      <w:r>
        <w:rPr>
          <w:rFonts w:hint="eastAsia" w:ascii="仿宋_GB2312" w:eastAsia="仿宋_GB2312"/>
          <w:color w:val="auto"/>
          <w:sz w:val="32"/>
          <w:szCs w:val="32"/>
          <w:highlight w:val="none"/>
          <w:lang w:val="en-US" w:eastAsia="zh-CN"/>
        </w:rPr>
        <w:t>7.53</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r>
        <w:rPr>
          <w:rFonts w:hint="eastAsia" w:ascii="仿宋" w:hAnsi="仿宋" w:eastAsia="仿宋"/>
          <w:sz w:val="32"/>
          <w:szCs w:val="32"/>
        </w:rPr>
        <w:t>主要原因是主要原因是</w:t>
      </w:r>
      <w:r>
        <w:rPr>
          <w:rFonts w:hint="eastAsia" w:ascii="仿宋" w:hAnsi="仿宋" w:eastAsia="仿宋"/>
          <w:sz w:val="32"/>
          <w:szCs w:val="32"/>
          <w:lang w:eastAsia="zh-CN"/>
        </w:rPr>
        <w:t>办案业务量增加及其他单位来我调研交流增加</w:t>
      </w:r>
      <w:r>
        <w:rPr>
          <w:rFonts w:hint="eastAsia" w:ascii="仿宋" w:hAnsi="仿宋" w:eastAsia="仿宋"/>
          <w:sz w:val="32"/>
          <w:szCs w:val="32"/>
        </w:rPr>
        <w:t>。</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1.57</w:t>
      </w:r>
      <w:r>
        <w:rPr>
          <w:rFonts w:hint="eastAsia" w:ascii="仿宋_GB2312" w:eastAsia="仿宋_GB2312"/>
          <w:color w:val="auto"/>
          <w:sz w:val="32"/>
          <w:szCs w:val="32"/>
          <w:highlight w:val="none"/>
        </w:rPr>
        <w:t>万元，</w:t>
      </w:r>
      <w:r>
        <w:rPr>
          <w:rFonts w:hint="eastAsia" w:ascii="仿宋" w:hAnsi="仿宋" w:eastAsia="仿宋"/>
          <w:sz w:val="32"/>
          <w:szCs w:val="32"/>
        </w:rPr>
        <w:t>主要用于</w:t>
      </w:r>
      <w:r>
        <w:rPr>
          <w:rFonts w:hint="eastAsia" w:ascii="仿宋" w:hAnsi="仿宋" w:eastAsia="仿宋"/>
          <w:color w:val="000000"/>
          <w:sz w:val="32"/>
          <w:szCs w:val="32"/>
        </w:rPr>
        <w:t>异地检察院等其他单位来我院调研交流时的餐饮接待费、异地公安等政法单位办案人员的工作餐开支等</w:t>
      </w:r>
      <w:r>
        <w:rPr>
          <w:rFonts w:hint="eastAsia" w:ascii="仿宋" w:hAnsi="仿宋" w:eastAsia="仿宋"/>
          <w:sz w:val="32"/>
          <w:szCs w:val="32"/>
        </w:rPr>
        <w:t>。</w:t>
      </w:r>
      <w:r>
        <w:rPr>
          <w:rFonts w:hint="eastAsia" w:ascii="仿宋_GB2312" w:eastAsia="仿宋_GB2312"/>
          <w:color w:val="auto"/>
          <w:sz w:val="32"/>
          <w:szCs w:val="32"/>
          <w:highlight w:val="none"/>
        </w:rPr>
        <w:t>国内公务接待</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161</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1.57</w:t>
      </w:r>
      <w:r>
        <w:rPr>
          <w:rFonts w:hint="eastAsia" w:ascii="仿宋_GB2312" w:eastAsia="仿宋_GB2312"/>
          <w:color w:val="auto"/>
          <w:sz w:val="32"/>
          <w:szCs w:val="32"/>
          <w:highlight w:val="none"/>
        </w:rPr>
        <w:t>万元，</w:t>
      </w:r>
      <w:r>
        <w:rPr>
          <w:rFonts w:hint="eastAsia" w:ascii="仿宋" w:hAnsi="仿宋" w:eastAsia="仿宋"/>
          <w:sz w:val="32"/>
          <w:szCs w:val="32"/>
        </w:rPr>
        <w:t>具体内容包括：接待异地检察院及其他单位来我院调研交流、接待异地公安、法院等政法单位办案人员案件学习交流、案件协办等共计</w:t>
      </w:r>
      <w:r>
        <w:rPr>
          <w:rFonts w:hint="eastAsia" w:ascii="仿宋" w:hAnsi="仿宋" w:eastAsia="仿宋"/>
          <w:sz w:val="32"/>
          <w:szCs w:val="32"/>
          <w:lang w:val="en-US" w:eastAsia="zh-CN"/>
        </w:rPr>
        <w:t>23</w:t>
      </w:r>
      <w:r>
        <w:rPr>
          <w:rFonts w:hint="eastAsia" w:ascii="仿宋" w:hAnsi="仿宋" w:eastAsia="仿宋"/>
          <w:sz w:val="32"/>
          <w:szCs w:val="32"/>
        </w:rPr>
        <w:t>余次，接待费支出</w:t>
      </w:r>
      <w:r>
        <w:rPr>
          <w:rFonts w:hint="eastAsia" w:ascii="仿宋" w:hAnsi="仿宋" w:eastAsia="仿宋"/>
          <w:sz w:val="32"/>
          <w:szCs w:val="32"/>
          <w:lang w:val="en-US" w:eastAsia="zh-CN"/>
        </w:rPr>
        <w:t>1.57</w:t>
      </w:r>
      <w:r>
        <w:rPr>
          <w:rFonts w:hint="eastAsia" w:ascii="仿宋" w:hAnsi="仿宋" w:eastAsia="仿宋"/>
          <w:sz w:val="32"/>
          <w:szCs w:val="32"/>
        </w:rPr>
        <w:t>万元。</w:t>
      </w:r>
    </w:p>
    <w:p>
      <w:pPr>
        <w:spacing w:line="600" w:lineRule="exact"/>
        <w:ind w:firstLine="643" w:firstLineChars="200"/>
        <w:rPr>
          <w:rFonts w:hint="eastAsia"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sz w:val="32"/>
          <w:szCs w:val="32"/>
        </w:rPr>
        <w:t>0万元，外事接待0批次，0人，共计支出0万元，主要原因是未开展相应的外事接待工作。</w:t>
      </w:r>
    </w:p>
    <w:p>
      <w:pPr>
        <w:spacing w:line="600" w:lineRule="exact"/>
        <w:ind w:firstLine="640"/>
        <w:outlineLvl w:val="1"/>
        <w:rPr>
          <w:rStyle w:val="30"/>
          <w:rFonts w:ascii="黑体" w:hAnsi="黑体" w:eastAsia="黑体"/>
          <w:color w:val="auto"/>
          <w:highlight w:val="none"/>
        </w:rPr>
      </w:pPr>
      <w:r>
        <w:rPr>
          <w:rFonts w:hint="eastAsia" w:ascii="黑体" w:eastAsia="黑体"/>
          <w:color w:val="auto"/>
          <w:sz w:val="32"/>
          <w:szCs w:val="32"/>
          <w:highlight w:val="none"/>
        </w:rPr>
        <w:t>八、</w:t>
      </w:r>
      <w:r>
        <w:rPr>
          <w:rStyle w:val="30"/>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30"/>
          <w:rFonts w:ascii="黑体" w:hAnsi="黑体" w:eastAsia="黑体"/>
          <w:b w:val="0"/>
          <w:color w:val="auto"/>
          <w:highlight w:val="none"/>
        </w:rPr>
      </w:pPr>
      <w:bookmarkStart w:id="42" w:name="_Toc15377219"/>
      <w:bookmarkStart w:id="43" w:name="_Toc15396611"/>
      <w:r>
        <w:rPr>
          <w:rStyle w:val="30"/>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30"/>
          <w:rFonts w:hint="eastAsia" w:ascii="黑体" w:hAnsi="黑体" w:eastAsia="黑体"/>
          <w:b w:val="0"/>
          <w:color w:val="auto"/>
          <w:highlight w:val="none"/>
        </w:rPr>
      </w:pPr>
      <w:bookmarkStart w:id="44" w:name="_Toc15377221"/>
      <w:bookmarkStart w:id="45" w:name="_Toc15396612"/>
      <w:r>
        <w:rPr>
          <w:rStyle w:val="30"/>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hint="eastAsia" w:ascii="仿宋_GB2312" w:eastAsia="仿宋"/>
          <w:color w:val="auto"/>
          <w:sz w:val="32"/>
          <w:szCs w:val="32"/>
          <w:highlight w:val="none"/>
          <w:lang w:eastAsia="zh-CN"/>
        </w:rPr>
      </w:pPr>
      <w:bookmarkStart w:id="47" w:name="_Toc15377223"/>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青川县人民检察院</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74.90</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229.29</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75.38</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r>
        <w:rPr>
          <w:rFonts w:hint="eastAsia" w:ascii="仿宋" w:hAnsi="仿宋" w:eastAsia="仿宋"/>
          <w:sz w:val="32"/>
          <w:szCs w:val="32"/>
        </w:rPr>
        <w:t>主要原因</w:t>
      </w:r>
      <w:r>
        <w:rPr>
          <w:rFonts w:hint="eastAsia" w:ascii="仿宋" w:hAnsi="仿宋" w:eastAsia="仿宋"/>
          <w:sz w:val="32"/>
          <w:szCs w:val="32"/>
          <w:lang w:eastAsia="zh-CN"/>
        </w:rPr>
        <w:t>一</w:t>
      </w:r>
      <w:r>
        <w:rPr>
          <w:rFonts w:hint="eastAsia" w:ascii="仿宋" w:hAnsi="仿宋" w:eastAsia="仿宋"/>
          <w:sz w:val="32"/>
          <w:szCs w:val="32"/>
        </w:rPr>
        <w:t>是</w:t>
      </w:r>
      <w:r>
        <w:rPr>
          <w:rFonts w:hint="eastAsia" w:ascii="仿宋" w:hAnsi="仿宋" w:eastAsia="仿宋"/>
          <w:sz w:val="32"/>
          <w:szCs w:val="32"/>
          <w:lang w:eastAsia="zh-CN"/>
        </w:rPr>
        <w:t>本年无重大项目支出，二是</w:t>
      </w:r>
      <w:r>
        <w:rPr>
          <w:rFonts w:hint="eastAsia" w:ascii="仿宋" w:hAnsi="仿宋" w:eastAsia="仿宋"/>
          <w:sz w:val="32"/>
          <w:szCs w:val="32"/>
        </w:rPr>
        <w:t>财政资金执行中严格财经纪律，严格落实上级相关政策制度，历行节约，加大财政资金支出监督力度</w:t>
      </w:r>
      <w:r>
        <w:rPr>
          <w:rFonts w:hint="eastAsia" w:ascii="仿宋" w:hAnsi="仿宋" w:eastAsia="仿宋"/>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hint="eastAsia" w:ascii="仿宋_GB2312" w:eastAsia="仿宋_GB2312"/>
          <w:color w:val="auto"/>
          <w:sz w:val="32"/>
          <w:szCs w:val="32"/>
          <w:highlight w:val="none"/>
          <w:lang w:eastAsia="zh-CN"/>
        </w:rPr>
      </w:pPr>
      <w:bookmarkStart w:id="48" w:name="_Toc15377224"/>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青川县人民检察院</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 w:hAnsi="仿宋" w:eastAsia="仿宋"/>
          <w:b/>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青川县人民检察院</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辆，其中：</w:t>
      </w:r>
      <w:r>
        <w:rPr>
          <w:rFonts w:hint="eastAsia" w:ascii="仿宋_GB2312" w:eastAsia="仿宋_GB2312"/>
          <w:color w:val="auto"/>
          <w:sz w:val="32"/>
          <w:szCs w:val="32"/>
          <w:highlight w:val="none"/>
          <w:lang w:eastAsia="zh-CN"/>
        </w:rPr>
        <w:t>执法执勤用车</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lang w:eastAsia="zh-CN"/>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lang w:eastAsia="zh-CN"/>
        </w:rPr>
        <w:t>辆</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lang w:eastAsia="zh-CN"/>
        </w:rPr>
        <w:t>单价50万元以上通用设备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lang w:eastAsia="zh-CN"/>
        </w:rPr>
        <w:t>台（套），单价100万元以上专用设备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lang w:eastAsia="zh-CN"/>
        </w:rPr>
        <w:t>台（套）。</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（四）预算绩效管理情况</w:t>
      </w:r>
    </w:p>
    <w:p>
      <w:pPr>
        <w:widowControl/>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ascii="仿宋" w:hAnsi="仿宋" w:eastAsia="仿宋" w:cs="仿宋"/>
          <w:color w:val="000000"/>
          <w:kern w:val="0"/>
          <w:sz w:val="32"/>
          <w:szCs w:val="32"/>
          <w:lang w:val="en-US" w:eastAsia="zh-CN" w:bidi="ar-SA"/>
        </w:rPr>
        <w:t>整体绩效支出，</w:t>
      </w:r>
      <w:r>
        <w:rPr>
          <w:rFonts w:hint="eastAsia" w:ascii="仿宋" w:hAnsi="仿宋" w:eastAsia="仿宋"/>
          <w:sz w:val="32"/>
          <w:szCs w:val="32"/>
          <w:lang w:val="zh-CN"/>
        </w:rPr>
        <w:t>失管未成年人司法救助项目</w:t>
      </w:r>
      <w:r>
        <w:rPr>
          <w:rFonts w:hint="eastAsia" w:ascii="仿宋" w:hAnsi="仿宋" w:eastAsia="仿宋" w:cs="仿宋"/>
          <w:color w:val="000000"/>
          <w:kern w:val="0"/>
          <w:sz w:val="32"/>
          <w:szCs w:val="32"/>
          <w:lang w:val="en-US" w:eastAsia="zh-CN" w:bidi="ar-SA"/>
        </w:rPr>
        <w:t>2个项目开展了预算事前绩效评估，</w:t>
      </w:r>
      <w:r>
        <w:rPr>
          <w:rFonts w:hint="eastAsia" w:ascii="仿宋_GB2312" w:hAnsi="仿宋_GB2312" w:eastAsia="仿宋_GB2312" w:cs="仿宋_GB2312"/>
          <w:color w:val="auto"/>
          <w:sz w:val="32"/>
          <w:szCs w:val="32"/>
          <w:highlight w:val="none"/>
        </w:rPr>
        <w:t>对</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个项目开展绩效监控，</w:t>
      </w:r>
      <w:r>
        <w:rPr>
          <w:rFonts w:hint="eastAsia" w:ascii="仿宋" w:hAnsi="仿宋" w:eastAsia="仿宋"/>
          <w:sz w:val="32"/>
          <w:szCs w:val="32"/>
          <w:lang w:val="zh-CN"/>
        </w:rPr>
        <w:t>组织对</w:t>
      </w:r>
      <w:r>
        <w:rPr>
          <w:rFonts w:hint="eastAsia" w:ascii="仿宋" w:hAnsi="仿宋" w:eastAsia="仿宋"/>
          <w:sz w:val="32"/>
          <w:szCs w:val="32"/>
          <w:lang w:val="en-US" w:eastAsia="zh-CN"/>
        </w:rPr>
        <w:t>2</w:t>
      </w:r>
      <w:r>
        <w:rPr>
          <w:rFonts w:hint="eastAsia" w:ascii="仿宋" w:hAnsi="仿宋" w:eastAsia="仿宋"/>
          <w:sz w:val="32"/>
          <w:szCs w:val="32"/>
          <w:lang w:val="zh-CN"/>
        </w:rPr>
        <w:t>个项目开展绩效自评，绩效自评表详见</w:t>
      </w:r>
      <w:r>
        <w:rPr>
          <w:rFonts w:hint="eastAsia" w:ascii="仿宋" w:hAnsi="仿宋" w:eastAsia="仿宋"/>
          <w:sz w:val="32"/>
          <w:szCs w:val="32"/>
          <w:lang w:val="zh-CN" w:eastAsia="zh-CN"/>
        </w:rPr>
        <w:t>第四部分</w:t>
      </w:r>
      <w:r>
        <w:rPr>
          <w:rFonts w:hint="eastAsia" w:ascii="仿宋" w:hAnsi="仿宋" w:eastAsia="仿宋"/>
          <w:sz w:val="32"/>
          <w:szCs w:val="32"/>
          <w:lang w:val="zh-CN"/>
        </w:rPr>
        <w:t>附件。</w:t>
      </w:r>
    </w:p>
    <w:p>
      <w:pPr>
        <w:widowControl/>
        <w:ind w:firstLine="643" w:firstLineChars="200"/>
        <w:jc w:val="left"/>
        <w:rPr>
          <w:rFonts w:ascii="仿宋_GB2312" w:eastAsia="仿宋_GB2312"/>
          <w:b/>
          <w:color w:val="auto"/>
          <w:sz w:val="32"/>
          <w:szCs w:val="32"/>
          <w:highlight w:val="yellow"/>
        </w:rPr>
      </w:pPr>
      <w:r>
        <w:rPr>
          <w:rFonts w:ascii="仿宋_GB2312" w:eastAsia="仿宋_GB2312"/>
          <w:b/>
          <w:color w:val="auto"/>
          <w:sz w:val="32"/>
          <w:szCs w:val="32"/>
          <w:highlight w:val="yellow"/>
        </w:rPr>
        <w:br w:type="page"/>
      </w:r>
    </w:p>
    <w:p>
      <w:pPr>
        <w:numPr>
          <w:ilvl w:val="0"/>
          <w:numId w:val="4"/>
        </w:numPr>
        <w:spacing w:line="600" w:lineRule="exact"/>
        <w:ind w:firstLine="660" w:firstLineChars="150"/>
        <w:jc w:val="center"/>
        <w:outlineLvl w:val="0"/>
        <w:rPr>
          <w:rStyle w:val="29"/>
          <w:rFonts w:ascii="黑体" w:hAnsi="黑体" w:eastAsia="黑体"/>
          <w:b w:val="0"/>
          <w:color w:val="auto"/>
          <w:highlight w:val="none"/>
        </w:rPr>
      </w:pPr>
      <w:bookmarkStart w:id="49" w:name="_Toc15377225"/>
      <w:bookmarkStart w:id="50" w:name="_Toc15396613"/>
      <w:r>
        <w:rPr>
          <w:rFonts w:hint="eastAsia" w:ascii="黑体" w:hAnsi="黑体" w:eastAsia="黑体"/>
          <w:color w:val="auto"/>
          <w:sz w:val="44"/>
          <w:szCs w:val="44"/>
          <w:highlight w:val="none"/>
        </w:rPr>
        <w:t>名</w:t>
      </w:r>
      <w:r>
        <w:rPr>
          <w:rStyle w:val="29"/>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2"/>
        <w:numPr>
          <w:ilvl w:val="0"/>
          <w:numId w:val="5"/>
        </w:numPr>
        <w:spacing w:beforeLines="0" w:line="576" w:lineRule="exact"/>
        <w:ind w:firstLine="640" w:firstLineChars="200"/>
        <w:rPr>
          <w:rFonts w:hint="eastAsia" w:hAnsi="仿宋"/>
          <w:sz w:val="32"/>
          <w:szCs w:val="32"/>
        </w:rPr>
      </w:pPr>
      <w:bookmarkStart w:id="51" w:name="_Toc15396614"/>
      <w:bookmarkStart w:id="52" w:name="_Toc15377226"/>
      <w:r>
        <w:rPr>
          <w:rFonts w:hint="eastAsia" w:hAnsi="仿宋"/>
          <w:sz w:val="32"/>
          <w:szCs w:val="32"/>
        </w:rPr>
        <w:t>财政拨款收入：</w:t>
      </w:r>
      <w:r>
        <w:rPr>
          <w:rFonts w:ascii="Times New Roman"/>
          <w:sz w:val="32"/>
          <w:szCs w:val="32"/>
        </w:rPr>
        <w:t>指单位从同级财政部门取得的财政预算资金。</w:t>
      </w:r>
      <w:r>
        <w:rPr>
          <w:rFonts w:hint="eastAsia" w:hAnsi="仿宋"/>
          <w:sz w:val="32"/>
          <w:szCs w:val="32"/>
        </w:rPr>
        <w:t xml:space="preserve"> </w:t>
      </w:r>
    </w:p>
    <w:p>
      <w:pPr>
        <w:pStyle w:val="27"/>
        <w:spacing w:line="560" w:lineRule="exact"/>
        <w:ind w:firstLine="640" w:firstLineChars="200"/>
        <w:rPr>
          <w:rFonts w:hint="eastAsia" w:hAnsi="仿宋"/>
          <w:sz w:val="32"/>
          <w:szCs w:val="32"/>
        </w:rPr>
      </w:pPr>
      <w:r>
        <w:rPr>
          <w:rFonts w:hAnsi="仿宋"/>
          <w:color w:val="auto"/>
          <w:sz w:val="32"/>
          <w:szCs w:val="32"/>
        </w:rPr>
        <w:t>2.</w:t>
      </w:r>
      <w:r>
        <w:rPr>
          <w:rFonts w:hint="eastAsia" w:hAnsi="仿宋"/>
          <w:color w:val="auto"/>
          <w:sz w:val="32"/>
          <w:szCs w:val="32"/>
        </w:rPr>
        <w:t>其他收入：指单位取得的除上述收入以外的各项收入。主要是利息收入等。</w:t>
      </w:r>
    </w:p>
    <w:p>
      <w:pPr>
        <w:pStyle w:val="27"/>
        <w:spacing w:line="600" w:lineRule="exact"/>
        <w:ind w:firstLine="640" w:firstLineChars="200"/>
        <w:rPr>
          <w:rFonts w:hAnsi="仿宋"/>
          <w:sz w:val="32"/>
          <w:szCs w:val="32"/>
        </w:rPr>
      </w:pPr>
      <w:r>
        <w:rPr>
          <w:rFonts w:hint="eastAsia" w:hAnsi="仿宋"/>
          <w:sz w:val="32"/>
          <w:szCs w:val="32"/>
          <w:lang w:val="en-US" w:eastAsia="zh-CN"/>
        </w:rPr>
        <w:t>3</w:t>
      </w:r>
      <w:r>
        <w:rPr>
          <w:rFonts w:hint="eastAsia" w:hAnsi="仿宋"/>
          <w:sz w:val="32"/>
          <w:szCs w:val="32"/>
        </w:rPr>
        <w:t>.公共安全支出（类）检察（款）行政运行（项）:反映行政单位（包括实行公务员管理的事业单位）的基本支出。</w:t>
      </w:r>
    </w:p>
    <w:p>
      <w:pPr>
        <w:pStyle w:val="27"/>
        <w:spacing w:line="600" w:lineRule="exact"/>
        <w:ind w:firstLine="640" w:firstLineChars="200"/>
        <w:rPr>
          <w:rFonts w:hAnsi="仿宋"/>
          <w:sz w:val="32"/>
          <w:szCs w:val="32"/>
        </w:rPr>
      </w:pPr>
      <w:r>
        <w:rPr>
          <w:rFonts w:hint="eastAsia" w:hAnsi="仿宋"/>
          <w:sz w:val="32"/>
          <w:szCs w:val="32"/>
          <w:lang w:val="en-US" w:eastAsia="zh-CN"/>
        </w:rPr>
        <w:t>4</w:t>
      </w:r>
      <w:r>
        <w:rPr>
          <w:rFonts w:hint="eastAsia" w:hAnsi="仿宋"/>
          <w:sz w:val="32"/>
          <w:szCs w:val="32"/>
        </w:rPr>
        <w:t>.公共安全支出（类）检察（款）一般行政管理事务（项）:反映行政单位（包括实行公务员管理的事业单位）未单独设置项级科目的其他项目支出。</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val="en-US" w:eastAsia="zh-CN"/>
        </w:rPr>
        <w:t>5</w:t>
      </w:r>
      <w:r>
        <w:rPr>
          <w:rFonts w:hint="eastAsia" w:ascii="仿宋" w:hAnsi="仿宋" w:eastAsia="仿宋"/>
          <w:sz w:val="32"/>
          <w:szCs w:val="32"/>
        </w:rPr>
        <w:t>.医疗卫生与计划生育支出（类）行政事业单位医疗（款）行政单位医疗（项）:</w:t>
      </w:r>
      <w:r>
        <w:rPr>
          <w:rFonts w:hint="eastAsia" w:ascii="仿宋" w:hAnsi="仿宋" w:eastAsia="仿宋"/>
          <w:color w:val="000000"/>
          <w:sz w:val="32"/>
          <w:szCs w:val="32"/>
        </w:rPr>
        <w:t>指反映财政部门集中安排的行政单位基本医疗保险缴费经费，未参加医疗保险的行政单位的公费医疗费，按国家规定享受离休人员、红军老战士待遇人员的医疗经费。</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w:t>
      </w:r>
      <w:r>
        <w:rPr>
          <w:rFonts w:hint="eastAsia" w:ascii="仿宋" w:hAnsi="仿宋" w:eastAsia="仿宋"/>
          <w:sz w:val="32"/>
          <w:szCs w:val="32"/>
        </w:rPr>
        <w:t>住房保障支出（类）住房改革支出（款）住房公积金（项）：</w:t>
      </w:r>
      <w:r>
        <w:rPr>
          <w:rFonts w:hint="eastAsia" w:ascii="仿宋" w:hAnsi="仿宋" w:eastAsia="仿宋"/>
          <w:color w:val="000000"/>
          <w:sz w:val="32"/>
          <w:szCs w:val="32"/>
        </w:rPr>
        <w:t>指反映行政事业单位按人力资源和社会保障部、财政部规定的基本工资和津贴补贴以及规定比例为职工缴纳的住房公积金。</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sz w:val="32"/>
          <w:szCs w:val="32"/>
          <w:lang w:val="en-US" w:eastAsia="zh-CN"/>
        </w:rPr>
        <w:t>7</w:t>
      </w:r>
      <w:r>
        <w:rPr>
          <w:rFonts w:hint="eastAsia" w:ascii="仿宋" w:hAnsi="仿宋" w:eastAsia="仿宋"/>
          <w:sz w:val="32"/>
          <w:szCs w:val="32"/>
        </w:rPr>
        <w:t>.社会保障和就业支出（类）行政事业单位</w:t>
      </w:r>
      <w:r>
        <w:rPr>
          <w:rFonts w:hint="eastAsia" w:ascii="仿宋" w:hAnsi="仿宋" w:eastAsia="仿宋"/>
          <w:sz w:val="32"/>
          <w:szCs w:val="32"/>
          <w:lang w:eastAsia="zh-CN"/>
        </w:rPr>
        <w:t>养老支出</w:t>
      </w:r>
      <w:r>
        <w:rPr>
          <w:rFonts w:hint="eastAsia" w:ascii="仿宋" w:hAnsi="仿宋" w:eastAsia="仿宋"/>
          <w:sz w:val="32"/>
          <w:szCs w:val="32"/>
        </w:rPr>
        <w:t>（款）机关事业单位基本养老保险缴费支出（项）:</w:t>
      </w:r>
      <w:r>
        <w:rPr>
          <w:rFonts w:hint="eastAsia" w:ascii="仿宋" w:hAnsi="仿宋" w:eastAsia="仿宋"/>
          <w:color w:val="000000"/>
          <w:sz w:val="32"/>
          <w:szCs w:val="32"/>
        </w:rPr>
        <w:t>指反映未实行归口管理的行政单位（包括实行公务员管理的事业单位）开支的离退休经费。</w:t>
      </w:r>
    </w:p>
    <w:p>
      <w:pPr>
        <w:pStyle w:val="2"/>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8.社会保障和就业支出（类）行政事业单位养老支出（款）机关事业单位职业年金缴费支出（项）：反映机关事业单位实施养老保险制度由单位实际缴纳的职业年金支出。</w:t>
      </w:r>
    </w:p>
    <w:p>
      <w:pPr>
        <w:pStyle w:val="27"/>
        <w:spacing w:line="560" w:lineRule="exact"/>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 xml:space="preserve">9.年初结转和结余：指以前年度尚未完成、结转到本年按有关规定继续使用的资金。 </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val="en-US" w:eastAsia="zh-CN"/>
        </w:rPr>
        <w:t>10.</w:t>
      </w:r>
      <w:r>
        <w:rPr>
          <w:rFonts w:hint="eastAsia" w:ascii="仿宋" w:hAnsi="仿宋" w:eastAsia="仿宋"/>
          <w:color w:val="000000"/>
          <w:sz w:val="32"/>
          <w:szCs w:val="32"/>
        </w:rPr>
        <w:t>年末结转和结余：指本年度或以前年度预算安排、因客观条件发生变化无法按原计划实施，需延迟到以后年度按有关规定继续使用的资金。</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val="en-US" w:eastAsia="zh-CN"/>
        </w:rPr>
        <w:t>11.</w:t>
      </w:r>
      <w:r>
        <w:rPr>
          <w:rFonts w:hint="eastAsia" w:ascii="仿宋" w:hAnsi="仿宋" w:eastAsia="仿宋"/>
          <w:color w:val="000000"/>
          <w:sz w:val="32"/>
          <w:szCs w:val="32"/>
        </w:rPr>
        <w:t>基本支出：指为保障机构正常运转、完成日常工作任务而发生的人员支出和公用支出。</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val="en-US" w:eastAsia="zh-CN"/>
        </w:rPr>
        <w:t>12.</w:t>
      </w:r>
      <w:r>
        <w:rPr>
          <w:rFonts w:hint="eastAsia" w:ascii="仿宋" w:hAnsi="仿宋" w:eastAsia="仿宋"/>
          <w:color w:val="000000"/>
          <w:sz w:val="32"/>
          <w:szCs w:val="32"/>
        </w:rPr>
        <w:t xml:space="preserve">项目支出：指在基本支出之外为完成特定行政任务和事业发展目标所发生的支出。 </w:t>
      </w:r>
    </w:p>
    <w:p>
      <w:pPr>
        <w:pStyle w:val="27"/>
        <w:spacing w:line="600" w:lineRule="exact"/>
        <w:ind w:firstLine="640" w:firstLineChars="200"/>
        <w:rPr>
          <w:rFonts w:hAnsi="仿宋"/>
          <w:sz w:val="32"/>
          <w:szCs w:val="32"/>
        </w:rPr>
      </w:pPr>
      <w:r>
        <w:rPr>
          <w:rFonts w:hint="eastAsia" w:hAnsi="仿宋"/>
          <w:sz w:val="32"/>
          <w:szCs w:val="32"/>
          <w:lang w:val="en-US" w:eastAsia="zh-CN"/>
        </w:rPr>
        <w:t>13.</w:t>
      </w:r>
      <w:r>
        <w:rPr>
          <w:rFonts w:hint="eastAsia" w:hAnsi="仿宋"/>
          <w:sz w:val="32"/>
          <w:szCs w:val="32"/>
        </w:rPr>
        <w:t>“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7"/>
        <w:spacing w:line="600" w:lineRule="exact"/>
        <w:ind w:firstLine="640" w:firstLineChars="200"/>
        <w:rPr>
          <w:rFonts w:hint="eastAsia" w:hAnsi="仿宋"/>
          <w:sz w:val="32"/>
          <w:szCs w:val="32"/>
        </w:rPr>
      </w:pPr>
      <w:r>
        <w:rPr>
          <w:rFonts w:hint="eastAsia" w:hAnsi="仿宋"/>
          <w:sz w:val="32"/>
          <w:szCs w:val="32"/>
          <w:lang w:val="en-US" w:eastAsia="zh-CN"/>
        </w:rPr>
        <w:t>14.</w:t>
      </w:r>
      <w:r>
        <w:rPr>
          <w:rFonts w:hint="eastAsia" w:hAnsi="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7"/>
        <w:spacing w:line="600" w:lineRule="exact"/>
        <w:ind w:firstLine="640" w:firstLineChars="200"/>
        <w:rPr>
          <w:rFonts w:hint="eastAsia" w:hAnsi="仿宋"/>
          <w:sz w:val="32"/>
          <w:szCs w:val="32"/>
        </w:rPr>
      </w:pPr>
    </w:p>
    <w:p>
      <w:pPr>
        <w:pStyle w:val="27"/>
        <w:spacing w:line="600" w:lineRule="exact"/>
        <w:ind w:firstLine="640" w:firstLineChars="200"/>
        <w:rPr>
          <w:rFonts w:hint="eastAsia" w:hAnsi="仿宋"/>
          <w:sz w:val="32"/>
          <w:szCs w:val="32"/>
        </w:rPr>
      </w:pPr>
    </w:p>
    <w:p>
      <w:pPr>
        <w:pStyle w:val="27"/>
        <w:spacing w:line="600" w:lineRule="exact"/>
        <w:ind w:firstLine="640" w:firstLineChars="200"/>
        <w:rPr>
          <w:rFonts w:hint="eastAsia" w:hAnsi="仿宋"/>
          <w:sz w:val="32"/>
          <w:szCs w:val="32"/>
        </w:rPr>
      </w:pPr>
    </w:p>
    <w:p>
      <w:pPr>
        <w:pStyle w:val="27"/>
        <w:spacing w:line="600" w:lineRule="exact"/>
        <w:ind w:firstLine="640" w:firstLineChars="200"/>
        <w:rPr>
          <w:rFonts w:hint="eastAsia" w:hAnsi="仿宋"/>
          <w:sz w:val="32"/>
          <w:szCs w:val="32"/>
        </w:rPr>
      </w:pPr>
    </w:p>
    <w:p>
      <w:pPr>
        <w:pStyle w:val="27"/>
        <w:spacing w:line="600" w:lineRule="exact"/>
        <w:ind w:firstLine="640" w:firstLineChars="200"/>
        <w:rPr>
          <w:rFonts w:hint="eastAsia" w:hAnsi="仿宋"/>
          <w:sz w:val="32"/>
          <w:szCs w:val="32"/>
        </w:rPr>
      </w:pPr>
    </w:p>
    <w:p>
      <w:pPr>
        <w:pStyle w:val="27"/>
        <w:spacing w:line="600" w:lineRule="exact"/>
        <w:ind w:firstLine="640" w:firstLineChars="200"/>
        <w:rPr>
          <w:rFonts w:hint="eastAsia" w:hAnsi="仿宋"/>
          <w:sz w:val="32"/>
          <w:szCs w:val="32"/>
        </w:rPr>
      </w:pPr>
    </w:p>
    <w:p>
      <w:pPr>
        <w:pStyle w:val="27"/>
        <w:spacing w:line="600" w:lineRule="exact"/>
        <w:ind w:firstLine="640" w:firstLineChars="200"/>
        <w:rPr>
          <w:rFonts w:hint="eastAsia" w:hAnsi="仿宋"/>
          <w:sz w:val="32"/>
          <w:szCs w:val="32"/>
        </w:rPr>
      </w:pPr>
    </w:p>
    <w:p>
      <w:pPr>
        <w:pStyle w:val="27"/>
        <w:spacing w:line="600" w:lineRule="exact"/>
        <w:ind w:firstLine="640" w:firstLineChars="200"/>
        <w:rPr>
          <w:rFonts w:hint="eastAsia" w:hAnsi="仿宋"/>
          <w:sz w:val="32"/>
          <w:szCs w:val="32"/>
        </w:rPr>
      </w:pPr>
    </w:p>
    <w:p>
      <w:pPr>
        <w:pStyle w:val="27"/>
        <w:spacing w:line="600" w:lineRule="exact"/>
        <w:ind w:firstLine="640" w:firstLineChars="200"/>
        <w:rPr>
          <w:rFonts w:hint="eastAsia" w:hAnsi="仿宋"/>
          <w:sz w:val="32"/>
          <w:szCs w:val="32"/>
        </w:rPr>
      </w:pPr>
    </w:p>
    <w:p>
      <w:pPr>
        <w:pStyle w:val="27"/>
        <w:spacing w:line="600" w:lineRule="exact"/>
        <w:ind w:firstLine="640" w:firstLineChars="200"/>
        <w:rPr>
          <w:rFonts w:hint="eastAsia" w:hAnsi="仿宋"/>
          <w:sz w:val="32"/>
          <w:szCs w:val="32"/>
        </w:rPr>
      </w:pPr>
    </w:p>
    <w:p>
      <w:pPr>
        <w:pStyle w:val="27"/>
        <w:spacing w:line="600" w:lineRule="exact"/>
        <w:ind w:firstLine="640" w:firstLineChars="200"/>
        <w:rPr>
          <w:rFonts w:hint="eastAsia" w:hAnsi="仿宋"/>
          <w:sz w:val="32"/>
          <w:szCs w:val="32"/>
        </w:rPr>
      </w:pPr>
    </w:p>
    <w:p>
      <w:pPr>
        <w:pStyle w:val="27"/>
        <w:spacing w:line="600" w:lineRule="exact"/>
        <w:ind w:firstLine="640" w:firstLineChars="200"/>
        <w:rPr>
          <w:rFonts w:hint="eastAsia" w:hAnsi="仿宋"/>
          <w:sz w:val="32"/>
          <w:szCs w:val="32"/>
        </w:rPr>
      </w:pPr>
    </w:p>
    <w:p>
      <w:pPr>
        <w:pStyle w:val="27"/>
        <w:spacing w:line="600" w:lineRule="exact"/>
        <w:ind w:firstLine="640" w:firstLineChars="200"/>
        <w:rPr>
          <w:rFonts w:hint="eastAsia" w:hAnsi="仿宋"/>
          <w:sz w:val="32"/>
          <w:szCs w:val="32"/>
        </w:rPr>
      </w:pPr>
    </w:p>
    <w:p>
      <w:pPr>
        <w:pStyle w:val="27"/>
        <w:spacing w:line="600" w:lineRule="exact"/>
        <w:ind w:firstLine="640" w:firstLineChars="200"/>
        <w:rPr>
          <w:rFonts w:hint="eastAsia" w:hAnsi="仿宋"/>
          <w:sz w:val="32"/>
          <w:szCs w:val="32"/>
        </w:rPr>
      </w:pPr>
    </w:p>
    <w:p>
      <w:pPr>
        <w:pStyle w:val="27"/>
        <w:spacing w:line="600" w:lineRule="exact"/>
        <w:ind w:firstLine="640" w:firstLineChars="200"/>
        <w:rPr>
          <w:rFonts w:hint="eastAsia" w:hAnsi="仿宋"/>
          <w:sz w:val="32"/>
          <w:szCs w:val="32"/>
        </w:rPr>
      </w:pPr>
    </w:p>
    <w:p>
      <w:pPr>
        <w:pStyle w:val="27"/>
        <w:spacing w:line="600" w:lineRule="exact"/>
        <w:ind w:firstLine="640" w:firstLineChars="200"/>
        <w:rPr>
          <w:rFonts w:hint="eastAsia" w:hAnsi="仿宋"/>
          <w:sz w:val="32"/>
          <w:szCs w:val="32"/>
        </w:rPr>
      </w:pPr>
    </w:p>
    <w:p>
      <w:pPr>
        <w:pStyle w:val="27"/>
        <w:spacing w:line="600" w:lineRule="exact"/>
        <w:ind w:firstLine="640" w:firstLineChars="200"/>
        <w:rPr>
          <w:rFonts w:hint="eastAsia" w:hAnsi="仿宋"/>
          <w:sz w:val="32"/>
          <w:szCs w:val="32"/>
        </w:rPr>
      </w:pPr>
    </w:p>
    <w:p>
      <w:pPr>
        <w:pStyle w:val="27"/>
        <w:spacing w:line="600" w:lineRule="exact"/>
        <w:rPr>
          <w:rFonts w:hint="eastAsia" w:hAnsi="仿宋"/>
          <w:sz w:val="32"/>
          <w:szCs w:val="32"/>
        </w:rPr>
      </w:pPr>
    </w:p>
    <w:p>
      <w:pPr>
        <w:pStyle w:val="27"/>
        <w:spacing w:line="600" w:lineRule="exact"/>
        <w:rPr>
          <w:rFonts w:hint="eastAsia" w:hAnsi="仿宋"/>
          <w:sz w:val="32"/>
          <w:szCs w:val="32"/>
        </w:rPr>
      </w:pPr>
    </w:p>
    <w:p>
      <w:pPr>
        <w:spacing w:line="600" w:lineRule="exact"/>
        <w:jc w:val="center"/>
        <w:outlineLvl w:val="0"/>
        <w:rPr>
          <w:rStyle w:val="29"/>
          <w:rFonts w:hint="eastAsia" w:ascii="黑体" w:hAnsi="黑体" w:eastAsia="黑体"/>
          <w:b w:val="0"/>
          <w:color w:val="auto"/>
          <w:highlight w:val="none"/>
          <w:lang w:eastAsia="zh-CN"/>
        </w:rPr>
      </w:pPr>
      <w:r>
        <w:rPr>
          <w:rFonts w:hint="eastAsia" w:ascii="黑体" w:hAnsi="黑体" w:eastAsia="黑体"/>
          <w:color w:val="auto"/>
          <w:sz w:val="44"/>
          <w:szCs w:val="44"/>
          <w:highlight w:val="none"/>
        </w:rPr>
        <w:t>第</w:t>
      </w:r>
      <w:r>
        <w:rPr>
          <w:rStyle w:val="29"/>
          <w:rFonts w:hint="eastAsia" w:ascii="黑体" w:hAnsi="黑体" w:eastAsia="黑体"/>
          <w:b w:val="0"/>
          <w:color w:val="auto"/>
          <w:highlight w:val="none"/>
        </w:rPr>
        <w:t>四部分 附件</w:t>
      </w:r>
      <w:bookmarkEnd w:id="51"/>
    </w:p>
    <w:p>
      <w:pPr>
        <w:keepNext w:val="0"/>
        <w:keepLines w:val="0"/>
        <w:pageBreakBefore w:val="0"/>
        <w:kinsoku/>
        <w:wordWrap/>
        <w:overflowPunct/>
        <w:topLinePunct w:val="0"/>
        <w:autoSpaceDE/>
        <w:autoSpaceDN/>
        <w:bidi w:val="0"/>
        <w:spacing w:line="572" w:lineRule="exact"/>
        <w:jc w:val="left"/>
        <w:textAlignment w:val="auto"/>
        <w:outlineLvl w:val="0"/>
        <w:rPr>
          <w:rFonts w:ascii="方正小标宋简体" w:hAnsi="方正小标宋简体" w:eastAsia="方正小标宋简体" w:cs="方正小标宋简体"/>
          <w:color w:val="auto"/>
          <w:sz w:val="44"/>
          <w:szCs w:val="44"/>
          <w:highlight w:val="none"/>
        </w:rPr>
      </w:pPr>
      <w:r>
        <w:rPr>
          <w:rFonts w:hint="eastAsia" w:ascii="黑体" w:hAnsi="黑体" w:eastAsia="黑体" w:cs="黑体"/>
          <w:color w:val="auto"/>
          <w:sz w:val="32"/>
          <w:szCs w:val="32"/>
          <w:highlight w:val="none"/>
        </w:rPr>
        <w:t>附件</w:t>
      </w:r>
    </w:p>
    <w:p>
      <w:pPr>
        <w:keepNext w:val="0"/>
        <w:keepLines w:val="0"/>
        <w:pageBreakBefore w:val="0"/>
        <w:widowControl/>
        <w:kinsoku/>
        <w:wordWrap/>
        <w:overflowPunct/>
        <w:topLinePunct w:val="0"/>
        <w:autoSpaceDE/>
        <w:autoSpaceDN/>
        <w:bidi w:val="0"/>
        <w:spacing w:line="560" w:lineRule="exact"/>
        <w:contextualSpacing/>
        <w:jc w:val="center"/>
        <w:textAlignment w:val="auto"/>
        <w:rPr>
          <w:rFonts w:hint="eastAsia" w:ascii="宋体" w:hAnsi="宋体"/>
          <w:b/>
          <w:color w:val="auto"/>
          <w:sz w:val="44"/>
          <w:szCs w:val="44"/>
          <w:highlight w:val="none"/>
          <w:shd w:val="clear" w:color="auto" w:fill="FFFFFF"/>
          <w:lang w:eastAsia="zh-CN"/>
        </w:rPr>
      </w:pPr>
      <w:r>
        <w:rPr>
          <w:rFonts w:hint="eastAsia" w:ascii="宋体" w:hAnsi="宋体" w:eastAsia="宋体"/>
          <w:b/>
          <w:color w:val="auto"/>
          <w:sz w:val="44"/>
          <w:szCs w:val="44"/>
          <w:highlight w:val="none"/>
          <w:shd w:val="clear" w:color="auto" w:fill="FFFFFF"/>
        </w:rPr>
        <w:t>20</w:t>
      </w:r>
      <w:r>
        <w:rPr>
          <w:rFonts w:hint="eastAsia" w:ascii="宋体" w:hAnsi="宋体" w:eastAsia="宋体"/>
          <w:b/>
          <w:color w:val="auto"/>
          <w:sz w:val="44"/>
          <w:szCs w:val="44"/>
          <w:highlight w:val="none"/>
          <w:shd w:val="clear" w:color="auto" w:fill="FFFFFF"/>
          <w:lang w:val="en-US" w:eastAsia="zh-CN"/>
        </w:rPr>
        <w:t>2</w:t>
      </w:r>
      <w:r>
        <w:rPr>
          <w:rFonts w:hint="eastAsia" w:ascii="宋体" w:hAnsi="宋体"/>
          <w:b/>
          <w:color w:val="auto"/>
          <w:sz w:val="44"/>
          <w:szCs w:val="44"/>
          <w:highlight w:val="none"/>
          <w:shd w:val="clear" w:color="auto" w:fill="FFFFFF"/>
          <w:lang w:val="en-US" w:eastAsia="zh-CN"/>
        </w:rPr>
        <w:t>3</w:t>
      </w:r>
      <w:r>
        <w:rPr>
          <w:rFonts w:hint="eastAsia" w:ascii="宋体" w:hAnsi="宋体" w:eastAsia="宋体"/>
          <w:b/>
          <w:color w:val="auto"/>
          <w:sz w:val="44"/>
          <w:szCs w:val="44"/>
          <w:highlight w:val="none"/>
          <w:shd w:val="clear" w:color="auto" w:fill="FFFFFF"/>
        </w:rPr>
        <w:t>年</w:t>
      </w:r>
      <w:r>
        <w:rPr>
          <w:rFonts w:hint="eastAsia" w:ascii="宋体" w:hAnsi="宋体"/>
          <w:b/>
          <w:color w:val="auto"/>
          <w:sz w:val="44"/>
          <w:szCs w:val="44"/>
          <w:highlight w:val="none"/>
          <w:shd w:val="clear" w:color="auto" w:fill="FFFFFF"/>
          <w:lang w:eastAsia="zh-CN"/>
        </w:rPr>
        <w:t>青川检察院</w:t>
      </w:r>
    </w:p>
    <w:p>
      <w:pPr>
        <w:keepNext w:val="0"/>
        <w:keepLines w:val="0"/>
        <w:pageBreakBefore w:val="0"/>
        <w:widowControl/>
        <w:kinsoku/>
        <w:wordWrap/>
        <w:overflowPunct/>
        <w:topLinePunct w:val="0"/>
        <w:autoSpaceDE/>
        <w:autoSpaceDN/>
        <w:bidi w:val="0"/>
        <w:spacing w:line="560" w:lineRule="exact"/>
        <w:contextualSpacing/>
        <w:jc w:val="center"/>
        <w:textAlignment w:val="auto"/>
        <w:rPr>
          <w:rFonts w:hint="eastAsia" w:ascii="宋体" w:hAnsi="宋体" w:eastAsia="宋体"/>
          <w:b/>
          <w:color w:val="auto"/>
          <w:sz w:val="44"/>
          <w:szCs w:val="44"/>
          <w:highlight w:val="none"/>
          <w:shd w:val="clear" w:color="auto" w:fill="FFFFFF"/>
        </w:rPr>
      </w:pPr>
      <w:r>
        <w:rPr>
          <w:rFonts w:hint="eastAsia" w:ascii="宋体" w:hAnsi="宋体" w:eastAsia="宋体"/>
          <w:b/>
          <w:color w:val="auto"/>
          <w:sz w:val="44"/>
          <w:szCs w:val="44"/>
          <w:highlight w:val="none"/>
          <w:shd w:val="clear" w:color="auto" w:fill="FFFFFF"/>
        </w:rPr>
        <w:t>部门整体绩效评价报告</w:t>
      </w:r>
    </w:p>
    <w:p>
      <w:pPr>
        <w:pStyle w:val="2"/>
      </w:pPr>
    </w:p>
    <w:p>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黑体" w:hAnsi="宋体" w:eastAsia="黑体" w:cs="宋体"/>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lang w:val="zh-CN"/>
        </w:rPr>
        <w:t>部门（单位）基本情况</w:t>
      </w:r>
    </w:p>
    <w:p>
      <w:pPr>
        <w:keepNext w:val="0"/>
        <w:keepLines w:val="0"/>
        <w:pageBreakBefore w:val="0"/>
        <w:widowControl/>
        <w:numPr>
          <w:ilvl w:val="0"/>
          <w:numId w:val="7"/>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机构组成。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Times New Roman" w:eastAsia="仿宋_GB2312" w:cs="Times New Roman" w:hAnsiTheme="minorHAnsi"/>
          <w:kern w:val="0"/>
          <w:sz w:val="32"/>
          <w:szCs w:val="32"/>
          <w:lang w:val="en-US" w:eastAsia="zh-CN" w:bidi="ar-SA"/>
        </w:rPr>
      </w:pPr>
      <w:r>
        <w:rPr>
          <w:rFonts w:hint="eastAsia" w:ascii="Times New Roman" w:eastAsia="仿宋_GB2312" w:cs="Times New Roman" w:hAnsiTheme="minorHAnsi"/>
          <w:kern w:val="0"/>
          <w:sz w:val="32"/>
          <w:szCs w:val="32"/>
          <w:lang w:val="en-US" w:eastAsia="zh-CN" w:bidi="ar-SA"/>
        </w:rPr>
        <w:t>青川县人民检察院属于一级行政单位，无下属二级单位。</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Times New Roman" w:eastAsia="仿宋_GB2312" w:cs="Times New Roman" w:hAnsiTheme="minorHAnsi"/>
          <w:kern w:val="0"/>
          <w:sz w:val="32"/>
          <w:szCs w:val="32"/>
          <w:lang w:val="en-US" w:eastAsia="zh-CN" w:bidi="ar-SA"/>
        </w:rPr>
      </w:pPr>
      <w:r>
        <w:rPr>
          <w:rFonts w:hint="eastAsia" w:ascii="Times New Roman" w:eastAsia="仿宋_GB2312" w:cs="Times New Roman" w:hAnsiTheme="minorHAnsi"/>
          <w:kern w:val="0"/>
          <w:sz w:val="32"/>
          <w:szCs w:val="32"/>
          <w:lang w:val="en-US" w:eastAsia="zh-CN" w:bidi="ar-SA"/>
        </w:rPr>
        <w:t>共设置内设机构 5 个，分别是：办公室、第一检察部（未成年人检察部）、第二检察部、第三检察部、政治处（司法警察大队）。</w:t>
      </w:r>
    </w:p>
    <w:p>
      <w:pPr>
        <w:keepNext w:val="0"/>
        <w:keepLines w:val="0"/>
        <w:pageBreakBefore w:val="0"/>
        <w:widowControl/>
        <w:numPr>
          <w:ilvl w:val="0"/>
          <w:numId w:val="8"/>
        </w:numPr>
        <w:kinsoku/>
        <w:wordWrap/>
        <w:overflowPunct/>
        <w:topLinePunct w:val="0"/>
        <w:autoSpaceDE/>
        <w:autoSpaceDN/>
        <w:bidi w:val="0"/>
        <w:adjustRightInd w:val="0"/>
        <w:snapToGrid w:val="0"/>
        <w:spacing w:line="560" w:lineRule="exact"/>
        <w:ind w:left="0" w:leftChars="0"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机构职能和人员概况。</w:t>
      </w:r>
    </w:p>
    <w:p>
      <w:pPr>
        <w:widowControl/>
        <w:adjustRightInd w:val="0"/>
        <w:snapToGrid w:val="0"/>
        <w:spacing w:line="520" w:lineRule="exact"/>
        <w:ind w:firstLine="640" w:firstLineChars="200"/>
        <w:contextualSpacing/>
        <w:jc w:val="left"/>
        <w:rPr>
          <w:rFonts w:ascii="仿宋" w:hAnsi="仿宋" w:eastAsia="仿宋" w:cs="宋体"/>
          <w:color w:val="000000"/>
          <w:kern w:val="0"/>
          <w:sz w:val="32"/>
          <w:szCs w:val="32"/>
          <w:shd w:val="clear" w:color="auto" w:fill="FFFFFF"/>
          <w:lang w:val="zh-CN"/>
        </w:rPr>
      </w:pPr>
      <w:r>
        <w:rPr>
          <w:rFonts w:hint="eastAsia" w:ascii="仿宋" w:hAnsi="仿宋" w:eastAsia="仿宋"/>
          <w:sz w:val="32"/>
          <w:szCs w:val="32"/>
          <w:lang w:eastAsia="zh-CN"/>
        </w:rPr>
        <w:t>青川县</w:t>
      </w:r>
      <w:r>
        <w:rPr>
          <w:rFonts w:hint="eastAsia" w:ascii="仿宋" w:hAnsi="仿宋" w:eastAsia="仿宋"/>
          <w:sz w:val="32"/>
          <w:szCs w:val="32"/>
        </w:rPr>
        <w:t>人民检察院</w:t>
      </w:r>
      <w:r>
        <w:rPr>
          <w:rFonts w:hint="eastAsia" w:ascii="仿宋" w:hAnsi="仿宋" w:eastAsia="仿宋" w:cs="仿宋_GB2312"/>
          <w:bCs/>
          <w:kern w:val="0"/>
          <w:sz w:val="32"/>
          <w:szCs w:val="32"/>
        </w:rPr>
        <w:t>是国家的法律监督机关,对</w:t>
      </w:r>
      <w:r>
        <w:rPr>
          <w:rFonts w:hint="eastAsia" w:ascii="仿宋" w:hAnsi="仿宋" w:eastAsia="仿宋" w:cs="仿宋_GB2312"/>
          <w:bCs/>
          <w:kern w:val="0"/>
          <w:sz w:val="32"/>
          <w:szCs w:val="32"/>
          <w:lang w:eastAsia="zh-CN"/>
        </w:rPr>
        <w:t>县</w:t>
      </w:r>
      <w:r>
        <w:rPr>
          <w:rFonts w:hint="eastAsia" w:ascii="仿宋" w:hAnsi="仿宋" w:eastAsia="仿宋" w:cs="仿宋_GB2312"/>
          <w:bCs/>
          <w:kern w:val="0"/>
          <w:sz w:val="32"/>
          <w:szCs w:val="32"/>
        </w:rPr>
        <w:t>人民代表大会及其常务委员会负责并报告工作。其主要职责是：依法行使检察权,按照最高人民检察院、省人民检察院和市人民检察院确定的工作方针开展检察工作；依法办理法律规定的刑事犯罪案件的审查批捕(决定)逮捕、提起公诉等工作；依法对刑事、民事、行政诉讼活动实行法律监督；依法办理法律规定的公益诉讼案件；受理单位和个人的举报、控告、申诉以及犯罪嫌疑人的自首；研究检察工作中的具体法律应用问题；规划和开展检察技术、信息化和计划财务装备工作；负责检察机关的队伍建设、思想政治等工作；负责其它应当由</w:t>
      </w:r>
      <w:r>
        <w:rPr>
          <w:rFonts w:hint="eastAsia" w:ascii="仿宋" w:hAnsi="仿宋" w:eastAsia="仿宋" w:cs="仿宋_GB2312"/>
          <w:bCs/>
          <w:kern w:val="0"/>
          <w:sz w:val="32"/>
          <w:szCs w:val="32"/>
          <w:lang w:eastAsia="zh-CN"/>
        </w:rPr>
        <w:t>县</w:t>
      </w:r>
      <w:r>
        <w:rPr>
          <w:rFonts w:hint="eastAsia" w:ascii="仿宋" w:hAnsi="仿宋" w:eastAsia="仿宋" w:cs="仿宋_GB2312"/>
          <w:bCs/>
          <w:kern w:val="0"/>
          <w:sz w:val="32"/>
          <w:szCs w:val="32"/>
        </w:rPr>
        <w:t>人民检察院承办的事项。</w:t>
      </w:r>
    </w:p>
    <w:p>
      <w:pPr>
        <w:widowControl/>
        <w:adjustRightInd w:val="0"/>
        <w:snapToGrid w:val="0"/>
        <w:spacing w:line="580" w:lineRule="exact"/>
        <w:ind w:firstLine="600" w:firstLineChars="200"/>
        <w:contextualSpacing/>
        <w:jc w:val="left"/>
        <w:rPr>
          <w:rFonts w:hint="eastAsia"/>
          <w:lang w:val="zh-CN"/>
        </w:rPr>
      </w:pPr>
      <w:r>
        <w:rPr>
          <w:rFonts w:hint="eastAsia" w:ascii="仿宋_GB2312" w:hAnsi="Times New Roman" w:eastAsia="仿宋_GB2312" w:cs="Times New Roman"/>
          <w:kern w:val="0"/>
          <w:sz w:val="30"/>
          <w:szCs w:val="24"/>
          <w:lang w:val="zh-CN" w:eastAsia="zh-CN" w:bidi="ar-SA"/>
        </w:rPr>
        <w:t>青川县人民检察院预算单位1个，其中行政单位1个。总编制</w:t>
      </w:r>
      <w:r>
        <w:rPr>
          <w:rFonts w:hint="eastAsia" w:ascii="仿宋_GB2312" w:hAnsi="Times New Roman" w:eastAsia="仿宋_GB2312" w:cs="Times New Roman"/>
          <w:kern w:val="0"/>
          <w:sz w:val="30"/>
          <w:szCs w:val="24"/>
          <w:lang w:val="en-US" w:eastAsia="zh-CN" w:bidi="ar-SA"/>
        </w:rPr>
        <w:t>3</w:t>
      </w:r>
      <w:r>
        <w:rPr>
          <w:rFonts w:hint="eastAsia" w:ascii="仿宋_GB2312" w:eastAsia="仿宋_GB2312" w:cs="Times New Roman"/>
          <w:kern w:val="0"/>
          <w:sz w:val="30"/>
          <w:szCs w:val="24"/>
          <w:lang w:val="en-US" w:eastAsia="zh-CN" w:bidi="ar-SA"/>
        </w:rPr>
        <w:t>1</w:t>
      </w:r>
      <w:r>
        <w:rPr>
          <w:rFonts w:hint="eastAsia" w:ascii="仿宋_GB2312" w:hAnsi="Times New Roman" w:eastAsia="仿宋_GB2312" w:cs="Times New Roman"/>
          <w:kern w:val="0"/>
          <w:sz w:val="30"/>
          <w:szCs w:val="24"/>
          <w:lang w:val="zh-CN" w:eastAsia="zh-CN" w:bidi="ar-SA"/>
        </w:rPr>
        <w:t>名，其中中央政法专编</w:t>
      </w:r>
      <w:r>
        <w:rPr>
          <w:rFonts w:hint="eastAsia" w:ascii="仿宋_GB2312" w:eastAsia="仿宋_GB2312" w:cs="Times New Roman"/>
          <w:kern w:val="0"/>
          <w:sz w:val="30"/>
          <w:szCs w:val="24"/>
          <w:lang w:val="en-US" w:eastAsia="zh-CN" w:bidi="ar-SA"/>
        </w:rPr>
        <w:t>29</w:t>
      </w:r>
      <w:r>
        <w:rPr>
          <w:rFonts w:hint="eastAsia" w:ascii="仿宋_GB2312" w:hAnsi="Times New Roman" w:eastAsia="仿宋_GB2312" w:cs="Times New Roman"/>
          <w:kern w:val="0"/>
          <w:sz w:val="30"/>
          <w:szCs w:val="24"/>
          <w:lang w:val="zh-CN" w:eastAsia="zh-CN" w:bidi="ar-SA"/>
        </w:rPr>
        <w:t>名，其他事业编制</w:t>
      </w:r>
      <w:r>
        <w:rPr>
          <w:rFonts w:hint="eastAsia" w:ascii="仿宋_GB2312" w:hAnsi="Times New Roman" w:eastAsia="仿宋_GB2312" w:cs="Times New Roman"/>
          <w:kern w:val="0"/>
          <w:sz w:val="30"/>
          <w:szCs w:val="24"/>
          <w:lang w:val="en-US" w:eastAsia="zh-CN" w:bidi="ar-SA"/>
        </w:rPr>
        <w:t>1</w:t>
      </w:r>
      <w:r>
        <w:rPr>
          <w:rFonts w:hint="eastAsia" w:ascii="仿宋_GB2312" w:hAnsi="Times New Roman" w:eastAsia="仿宋_GB2312" w:cs="Times New Roman"/>
          <w:kern w:val="0"/>
          <w:sz w:val="30"/>
          <w:szCs w:val="24"/>
          <w:lang w:val="zh-CN" w:eastAsia="zh-CN" w:bidi="ar-SA"/>
        </w:rPr>
        <w:t>名，工勤人员编制</w:t>
      </w:r>
      <w:r>
        <w:rPr>
          <w:rFonts w:hint="eastAsia" w:ascii="仿宋_GB2312" w:hAnsi="Times New Roman" w:eastAsia="仿宋_GB2312" w:cs="Times New Roman"/>
          <w:kern w:val="0"/>
          <w:sz w:val="30"/>
          <w:szCs w:val="24"/>
          <w:lang w:val="en-US" w:eastAsia="zh-CN" w:bidi="ar-SA"/>
        </w:rPr>
        <w:t>1</w:t>
      </w:r>
      <w:r>
        <w:rPr>
          <w:rFonts w:hint="eastAsia" w:ascii="仿宋_GB2312" w:hAnsi="Times New Roman" w:eastAsia="仿宋_GB2312" w:cs="Times New Roman"/>
          <w:kern w:val="0"/>
          <w:sz w:val="30"/>
          <w:szCs w:val="24"/>
          <w:lang w:val="zh-CN" w:eastAsia="zh-CN" w:bidi="ar-SA"/>
        </w:rPr>
        <w:t>名。在职人员总数</w:t>
      </w:r>
      <w:r>
        <w:rPr>
          <w:rFonts w:hint="eastAsia" w:ascii="仿宋_GB2312" w:hAnsi="Times New Roman" w:eastAsia="仿宋_GB2312" w:cs="Times New Roman"/>
          <w:kern w:val="0"/>
          <w:sz w:val="30"/>
          <w:szCs w:val="24"/>
          <w:lang w:val="en-US" w:eastAsia="zh-CN" w:bidi="ar-SA"/>
        </w:rPr>
        <w:t>3</w:t>
      </w:r>
      <w:r>
        <w:rPr>
          <w:rFonts w:hint="eastAsia" w:ascii="仿宋_GB2312" w:eastAsia="仿宋_GB2312" w:cs="Times New Roman"/>
          <w:kern w:val="0"/>
          <w:sz w:val="30"/>
          <w:szCs w:val="24"/>
          <w:lang w:val="en-US" w:eastAsia="zh-CN" w:bidi="ar-SA"/>
        </w:rPr>
        <w:t>2</w:t>
      </w:r>
      <w:r>
        <w:rPr>
          <w:rFonts w:hint="eastAsia" w:ascii="仿宋_GB2312" w:hAnsi="Times New Roman" w:eastAsia="仿宋_GB2312" w:cs="Times New Roman"/>
          <w:kern w:val="0"/>
          <w:sz w:val="30"/>
          <w:szCs w:val="24"/>
          <w:lang w:val="zh-CN" w:eastAsia="zh-CN" w:bidi="ar-SA"/>
        </w:rPr>
        <w:t>人，其中行政人员</w:t>
      </w:r>
      <w:r>
        <w:rPr>
          <w:rFonts w:hint="eastAsia" w:ascii="仿宋_GB2312" w:eastAsia="仿宋_GB2312" w:cs="Times New Roman"/>
          <w:kern w:val="0"/>
          <w:sz w:val="30"/>
          <w:szCs w:val="24"/>
          <w:lang w:val="en-US" w:eastAsia="zh-CN" w:bidi="ar-SA"/>
        </w:rPr>
        <w:t>27</w:t>
      </w:r>
      <w:r>
        <w:rPr>
          <w:rFonts w:hint="eastAsia" w:ascii="仿宋_GB2312" w:hAnsi="Times New Roman" w:eastAsia="仿宋_GB2312" w:cs="Times New Roman"/>
          <w:kern w:val="0"/>
          <w:sz w:val="30"/>
          <w:szCs w:val="24"/>
          <w:lang w:val="zh-CN" w:eastAsia="zh-CN" w:bidi="ar-SA"/>
        </w:rPr>
        <w:t>人，事业人员</w:t>
      </w:r>
      <w:r>
        <w:rPr>
          <w:rFonts w:hint="eastAsia" w:ascii="仿宋_GB2312" w:hAnsi="Times New Roman" w:eastAsia="仿宋_GB2312" w:cs="Times New Roman"/>
          <w:kern w:val="0"/>
          <w:sz w:val="30"/>
          <w:szCs w:val="24"/>
          <w:lang w:val="en-US" w:eastAsia="zh-CN" w:bidi="ar-SA"/>
        </w:rPr>
        <w:t>1</w:t>
      </w:r>
      <w:r>
        <w:rPr>
          <w:rFonts w:hint="eastAsia" w:ascii="仿宋_GB2312" w:hAnsi="Times New Roman" w:eastAsia="仿宋_GB2312" w:cs="Times New Roman"/>
          <w:kern w:val="0"/>
          <w:sz w:val="30"/>
          <w:szCs w:val="24"/>
          <w:lang w:val="zh-CN" w:eastAsia="zh-CN" w:bidi="ar-SA"/>
        </w:rPr>
        <w:t>人，工勤人员</w:t>
      </w:r>
      <w:r>
        <w:rPr>
          <w:rFonts w:hint="eastAsia" w:ascii="仿宋_GB2312" w:hAnsi="Times New Roman" w:eastAsia="仿宋_GB2312" w:cs="Times New Roman"/>
          <w:kern w:val="0"/>
          <w:sz w:val="30"/>
          <w:szCs w:val="24"/>
          <w:lang w:val="en-US" w:eastAsia="zh-CN" w:bidi="ar-SA"/>
        </w:rPr>
        <w:t>4</w:t>
      </w:r>
      <w:r>
        <w:rPr>
          <w:rFonts w:hint="eastAsia" w:ascii="仿宋_GB2312" w:hAnsi="Times New Roman" w:eastAsia="仿宋_GB2312" w:cs="Times New Roman"/>
          <w:kern w:val="0"/>
          <w:sz w:val="30"/>
          <w:szCs w:val="24"/>
          <w:lang w:val="zh-CN" w:eastAsia="zh-CN" w:bidi="ar-SA"/>
        </w:rPr>
        <w:t>人；</w:t>
      </w:r>
      <w:r>
        <w:rPr>
          <w:rFonts w:hint="eastAsia" w:ascii="仿宋_GB2312" w:eastAsia="仿宋_GB2312" w:cs="Times New Roman"/>
          <w:kern w:val="0"/>
          <w:sz w:val="30"/>
          <w:szCs w:val="24"/>
          <w:lang w:val="zh-CN" w:eastAsia="zh-CN" w:bidi="ar-SA"/>
        </w:rPr>
        <w:t>聘用制书记员</w:t>
      </w:r>
      <w:r>
        <w:rPr>
          <w:rFonts w:hint="eastAsia" w:ascii="仿宋_GB2312" w:eastAsia="仿宋_GB2312" w:cs="Times New Roman"/>
          <w:kern w:val="0"/>
          <w:sz w:val="30"/>
          <w:szCs w:val="24"/>
          <w:lang w:val="en-US" w:eastAsia="zh-CN" w:bidi="ar-SA"/>
        </w:rPr>
        <w:t>8人，</w:t>
      </w:r>
      <w:r>
        <w:rPr>
          <w:rFonts w:hint="eastAsia" w:ascii="仿宋_GB2312" w:hAnsi="Times New Roman" w:eastAsia="仿宋_GB2312" w:cs="Times New Roman"/>
          <w:kern w:val="0"/>
          <w:sz w:val="30"/>
          <w:szCs w:val="24"/>
          <w:lang w:val="zh-CN" w:eastAsia="zh-CN" w:bidi="ar-SA"/>
        </w:rPr>
        <w:t>退休人员</w:t>
      </w:r>
      <w:r>
        <w:rPr>
          <w:rFonts w:hint="eastAsia" w:ascii="仿宋_GB2312" w:hAnsi="Times New Roman" w:eastAsia="仿宋_GB2312" w:cs="Times New Roman"/>
          <w:kern w:val="0"/>
          <w:sz w:val="30"/>
          <w:szCs w:val="24"/>
          <w:lang w:val="en-US" w:eastAsia="zh-CN" w:bidi="ar-SA"/>
        </w:rPr>
        <w:t>17</w:t>
      </w:r>
      <w:r>
        <w:rPr>
          <w:rFonts w:hint="eastAsia" w:ascii="仿宋_GB2312" w:hAnsi="Times New Roman" w:eastAsia="仿宋_GB2312" w:cs="Times New Roman"/>
          <w:kern w:val="0"/>
          <w:sz w:val="30"/>
          <w:szCs w:val="24"/>
          <w:lang w:val="zh-CN" w:eastAsia="zh-CN" w:bidi="ar-SA"/>
        </w:rPr>
        <w:t>人；遗嘱长赡人员</w:t>
      </w:r>
      <w:r>
        <w:rPr>
          <w:rFonts w:hint="eastAsia" w:ascii="仿宋_GB2312" w:eastAsia="仿宋_GB2312" w:cs="Times New Roman"/>
          <w:kern w:val="0"/>
          <w:sz w:val="30"/>
          <w:szCs w:val="24"/>
          <w:lang w:val="en-US" w:eastAsia="zh-CN" w:bidi="ar-SA"/>
        </w:rPr>
        <w:t>3</w:t>
      </w:r>
      <w:r>
        <w:rPr>
          <w:rFonts w:hint="eastAsia" w:ascii="仿宋_GB2312" w:hAnsi="Times New Roman" w:eastAsia="仿宋_GB2312" w:cs="Times New Roman"/>
          <w:kern w:val="0"/>
          <w:sz w:val="30"/>
          <w:szCs w:val="24"/>
          <w:lang w:val="zh-CN" w:eastAsia="zh-CN" w:bidi="ar-SA"/>
        </w:rPr>
        <w:t>人。</w:t>
      </w:r>
    </w:p>
    <w:p>
      <w:pPr>
        <w:keepNext w:val="0"/>
        <w:keepLines w:val="0"/>
        <w:pageBreakBefore w:val="0"/>
        <w:widowControl/>
        <w:numPr>
          <w:ilvl w:val="0"/>
          <w:numId w:val="8"/>
        </w:numPr>
        <w:kinsoku/>
        <w:wordWrap/>
        <w:overflowPunct/>
        <w:topLinePunct w:val="0"/>
        <w:autoSpaceDE/>
        <w:autoSpaceDN/>
        <w:bidi w:val="0"/>
        <w:adjustRightInd w:val="0"/>
        <w:snapToGrid w:val="0"/>
        <w:spacing w:line="560" w:lineRule="exact"/>
        <w:ind w:left="0" w:leftChars="0"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年度主要工作任务。</w:t>
      </w:r>
    </w:p>
    <w:p>
      <w:pPr>
        <w:keepNext w:val="0"/>
        <w:keepLines w:val="0"/>
        <w:pageBreakBefore w:val="0"/>
        <w:widowControl w:val="0"/>
        <w:numPr>
          <w:ilvl w:val="0"/>
          <w:numId w:val="0"/>
        </w:numPr>
        <w:kinsoku/>
        <w:wordWrap/>
        <w:overflowPunct/>
        <w:topLinePunct w:val="0"/>
        <w:autoSpaceDE/>
        <w:autoSpaceDN/>
        <w:bidi w:val="0"/>
        <w:spacing w:beforeAutospacing="0" w:line="576" w:lineRule="exact"/>
        <w:ind w:left="0" w:leftChars="0" w:firstLine="640" w:firstLineChars="200"/>
        <w:jc w:val="both"/>
        <w:textAlignment w:val="auto"/>
        <w:rPr>
          <w:rFonts w:hint="default" w:ascii="Nimbus Roman No9 L" w:hAnsi="Nimbus Roman No9 L" w:eastAsia="黑体" w:cs="Nimbus Roman No9 L"/>
          <w:color w:val="auto"/>
          <w:sz w:val="32"/>
          <w:szCs w:val="32"/>
          <w:u w:val="none"/>
          <w:lang w:eastAsia="zh-CN"/>
        </w:rPr>
      </w:pPr>
      <w:r>
        <w:rPr>
          <w:rFonts w:hint="eastAsia" w:ascii="Nimbus Roman No9 L" w:hAnsi="Nimbus Roman No9 L" w:eastAsia="黑体" w:cs="Nimbus Roman No9 L"/>
          <w:color w:val="auto"/>
          <w:sz w:val="32"/>
          <w:szCs w:val="32"/>
          <w:u w:val="none"/>
          <w:lang w:val="en-US" w:eastAsia="zh-CN"/>
        </w:rPr>
        <w:t>1.</w:t>
      </w:r>
      <w:r>
        <w:rPr>
          <w:rFonts w:hint="default" w:ascii="Nimbus Roman No9 L" w:hAnsi="Nimbus Roman No9 L" w:eastAsia="黑体" w:cs="Nimbus Roman No9 L"/>
          <w:color w:val="auto"/>
          <w:sz w:val="32"/>
          <w:szCs w:val="32"/>
          <w:u w:val="none"/>
          <w:lang w:eastAsia="zh-CN"/>
        </w:rPr>
        <w:t>坚持能动履职，自觉服务中心大局</w:t>
      </w:r>
    </w:p>
    <w:p>
      <w:pPr>
        <w:keepNext w:val="0"/>
        <w:keepLines w:val="0"/>
        <w:pageBreakBefore w:val="0"/>
        <w:kinsoku/>
        <w:wordWrap/>
        <w:overflowPunct/>
        <w:topLinePunct w:val="0"/>
        <w:autoSpaceDE/>
        <w:autoSpaceDN/>
        <w:bidi w:val="0"/>
        <w:spacing w:line="576" w:lineRule="exact"/>
        <w:ind w:left="0" w:leftChars="0" w:firstLine="640" w:firstLineChars="200"/>
        <w:jc w:val="both"/>
        <w:textAlignment w:val="auto"/>
        <w:rPr>
          <w:rFonts w:hint="default" w:ascii="Nimbus Roman No9 L" w:hAnsi="Nimbus Roman No9 L" w:eastAsia="仿宋_GB2312" w:cs="Nimbus Roman No9 L"/>
          <w:color w:val="auto"/>
          <w:sz w:val="32"/>
          <w:szCs w:val="32"/>
          <w:u w:val="none"/>
          <w:lang w:val="en-US" w:eastAsia="zh-CN"/>
        </w:rPr>
      </w:pPr>
      <w:r>
        <w:rPr>
          <w:rFonts w:hint="eastAsia" w:ascii="Nimbus Roman No9 L" w:hAnsi="Nimbus Roman No9 L" w:eastAsia="楷体_GB2312" w:cs="Nimbus Roman No9 L"/>
          <w:b w:val="0"/>
          <w:bCs w:val="0"/>
          <w:color w:val="auto"/>
          <w:sz w:val="32"/>
          <w:szCs w:val="32"/>
          <w:u w:val="none"/>
          <w:lang w:val="en-US" w:eastAsia="zh-CN"/>
        </w:rPr>
        <w:t>（1）</w:t>
      </w:r>
      <w:r>
        <w:rPr>
          <w:rFonts w:hint="default" w:ascii="Nimbus Roman No9 L" w:hAnsi="Nimbus Roman No9 L" w:eastAsia="楷体_GB2312" w:cs="Nimbus Roman No9 L"/>
          <w:b w:val="0"/>
          <w:bCs w:val="0"/>
          <w:color w:val="auto"/>
          <w:sz w:val="32"/>
          <w:szCs w:val="32"/>
          <w:u w:val="none"/>
          <w:lang w:val="en-US" w:eastAsia="zh-CN"/>
        </w:rPr>
        <w:t>护航“平安青川</w:t>
      </w:r>
      <w:r>
        <w:rPr>
          <w:rFonts w:hint="eastAsia" w:ascii="Nimbus Roman No9 L" w:hAnsi="Nimbus Roman No9 L" w:eastAsia="楷体_GB2312" w:cs="Nimbus Roman No9 L"/>
          <w:b w:val="0"/>
          <w:bCs w:val="0"/>
          <w:color w:val="auto"/>
          <w:sz w:val="32"/>
          <w:szCs w:val="32"/>
          <w:u w:val="none"/>
          <w:lang w:val="en-US" w:eastAsia="zh-CN"/>
        </w:rPr>
        <w:t>”</w:t>
      </w:r>
      <w:r>
        <w:rPr>
          <w:rFonts w:hint="default" w:ascii="Nimbus Roman No9 L" w:hAnsi="Nimbus Roman No9 L" w:eastAsia="楷体_GB2312" w:cs="Nimbus Roman No9 L"/>
          <w:b w:val="0"/>
          <w:bCs w:val="0"/>
          <w:color w:val="auto"/>
          <w:sz w:val="32"/>
          <w:szCs w:val="32"/>
          <w:u w:val="none"/>
          <w:lang w:val="en-US" w:eastAsia="zh-CN"/>
        </w:rPr>
        <w:t>建设。</w:t>
      </w:r>
      <w:r>
        <w:rPr>
          <w:rFonts w:hint="default" w:ascii="Nimbus Roman No9 L" w:hAnsi="Nimbus Roman No9 L" w:eastAsia="仿宋_GB2312" w:cs="Nimbus Roman No9 L"/>
          <w:sz w:val="32"/>
          <w:szCs w:val="32"/>
          <w:u w:val="none"/>
          <w:lang w:val="en-US" w:eastAsia="zh-CN"/>
        </w:rPr>
        <w:t>结合县委开展的“基层治理年”活动，加强《反有组织犯罪法》宣传。选派</w:t>
      </w:r>
      <w:r>
        <w:rPr>
          <w:rFonts w:hint="default" w:ascii="Times New Roman" w:hAnsi="Times New Roman" w:eastAsia="仿宋_GB2312" w:cs="Nimbus Roman No9 L"/>
          <w:sz w:val="32"/>
          <w:szCs w:val="32"/>
          <w:u w:val="none"/>
          <w:lang w:val="en-US" w:eastAsia="zh-CN"/>
        </w:rPr>
        <w:t>2</w:t>
      </w:r>
      <w:r>
        <w:rPr>
          <w:rFonts w:hint="default" w:ascii="Nimbus Roman No9 L" w:hAnsi="Nimbus Roman No9 L" w:eastAsia="仿宋_GB2312" w:cs="Nimbus Roman No9 L"/>
          <w:sz w:val="32"/>
          <w:szCs w:val="32"/>
          <w:u w:val="none"/>
          <w:lang w:val="en-US" w:eastAsia="zh-CN"/>
        </w:rPr>
        <w:t>人参加县扫黑除恶治乱专项整治活动，</w:t>
      </w:r>
      <w:r>
        <w:rPr>
          <w:rFonts w:hint="default" w:ascii="Times New Roman" w:hAnsi="Times New Roman" w:eastAsia="仿宋_GB2312" w:cs="Nimbus Roman No9 L"/>
          <w:sz w:val="32"/>
          <w:szCs w:val="32"/>
          <w:u w:val="none"/>
          <w:lang w:val="en-US" w:eastAsia="zh-CN"/>
        </w:rPr>
        <w:t>1</w:t>
      </w:r>
      <w:r>
        <w:rPr>
          <w:rFonts w:hint="default" w:ascii="Nimbus Roman No9 L" w:hAnsi="Nimbus Roman No9 L" w:eastAsia="仿宋_GB2312" w:cs="Nimbus Roman No9 L"/>
          <w:sz w:val="32"/>
          <w:szCs w:val="32"/>
          <w:u w:val="none"/>
          <w:lang w:val="en-US" w:eastAsia="zh-CN"/>
        </w:rPr>
        <w:t>人参加“亮剑护航”专项行动。严厉打击影响社会稳定和</w:t>
      </w:r>
      <w:r>
        <w:rPr>
          <w:rFonts w:hint="default" w:ascii="Nimbus Roman No9 L" w:hAnsi="Nimbus Roman No9 L" w:eastAsia="仿宋_GB2312" w:cs="Nimbus Roman No9 L"/>
          <w:spacing w:val="-6"/>
          <w:sz w:val="32"/>
          <w:szCs w:val="32"/>
          <w:u w:val="none"/>
          <w:lang w:val="en-US" w:eastAsia="zh-CN"/>
        </w:rPr>
        <w:t>经济发展的犯罪，</w:t>
      </w:r>
      <w:r>
        <w:rPr>
          <w:rFonts w:hint="default" w:ascii="Nimbus Roman No9 L" w:hAnsi="Nimbus Roman No9 L" w:eastAsia="仿宋_GB2312" w:cs="Nimbus Roman No9 L"/>
          <w:spacing w:val="-6"/>
          <w:sz w:val="32"/>
          <w:szCs w:val="32"/>
          <w:u w:val="none"/>
        </w:rPr>
        <w:t>对</w:t>
      </w:r>
      <w:r>
        <w:rPr>
          <w:rFonts w:hint="default" w:ascii="Nimbus Roman No9 L" w:hAnsi="Nimbus Roman No9 L" w:eastAsia="仿宋_GB2312" w:cs="Nimbus Roman No9 L"/>
          <w:spacing w:val="-6"/>
          <w:sz w:val="32"/>
          <w:szCs w:val="32"/>
          <w:u w:val="none"/>
          <w:lang w:eastAsia="zh-CN"/>
        </w:rPr>
        <w:t>影响较大的</w:t>
      </w:r>
      <w:r>
        <w:rPr>
          <w:rFonts w:hint="default" w:ascii="Nimbus Roman No9 L" w:hAnsi="Nimbus Roman No9 L" w:eastAsia="仿宋_GB2312" w:cs="Nimbus Roman No9 L"/>
          <w:spacing w:val="-6"/>
          <w:sz w:val="32"/>
          <w:szCs w:val="32"/>
          <w:u w:val="none"/>
        </w:rPr>
        <w:t>三锅镇“</w:t>
      </w:r>
      <w:r>
        <w:rPr>
          <w:rFonts w:hint="default" w:ascii="Times New Roman" w:hAnsi="Times New Roman" w:eastAsia="仿宋_GB2312" w:cs="Nimbus Roman No9 L"/>
          <w:spacing w:val="-6"/>
          <w:sz w:val="32"/>
          <w:szCs w:val="32"/>
          <w:u w:val="none"/>
        </w:rPr>
        <w:t>11</w:t>
      </w:r>
      <w:r>
        <w:rPr>
          <w:rFonts w:hint="eastAsia" w:ascii="汉仪大黑简" w:hAnsi="汉仪大黑简" w:eastAsia="汉仪大黑简" w:cs="汉仪大黑简"/>
          <w:spacing w:val="-6"/>
          <w:sz w:val="32"/>
          <w:szCs w:val="32"/>
          <w:u w:val="none"/>
        </w:rPr>
        <w:t>·</w:t>
      </w:r>
      <w:r>
        <w:rPr>
          <w:rFonts w:hint="default" w:ascii="Times New Roman" w:hAnsi="Times New Roman" w:eastAsia="仿宋_GB2312" w:cs="Nimbus Roman No9 L"/>
          <w:spacing w:val="-6"/>
          <w:sz w:val="32"/>
          <w:szCs w:val="32"/>
          <w:u w:val="none"/>
        </w:rPr>
        <w:t>24</w:t>
      </w:r>
      <w:r>
        <w:rPr>
          <w:rFonts w:hint="default" w:ascii="Nimbus Roman No9 L" w:hAnsi="Nimbus Roman No9 L" w:eastAsia="仿宋_GB2312" w:cs="Nimbus Roman No9 L"/>
          <w:spacing w:val="-6"/>
          <w:sz w:val="32"/>
          <w:szCs w:val="32"/>
          <w:u w:val="none"/>
        </w:rPr>
        <w:t>”组织违法堵路</w:t>
      </w:r>
      <w:r>
        <w:rPr>
          <w:rFonts w:hint="default" w:ascii="Nimbus Roman No9 L" w:hAnsi="Nimbus Roman No9 L" w:eastAsia="仿宋_GB2312" w:cs="Nimbus Roman No9 L"/>
          <w:spacing w:val="-6"/>
          <w:sz w:val="32"/>
          <w:szCs w:val="32"/>
          <w:u w:val="none"/>
          <w:lang w:eastAsia="zh-CN"/>
        </w:rPr>
        <w:t>案、广平高速</w:t>
      </w:r>
      <w:r>
        <w:rPr>
          <w:rFonts w:hint="default" w:ascii="Nimbus Roman No9 L" w:hAnsi="Nimbus Roman No9 L" w:eastAsia="仿宋_GB2312" w:cs="Nimbus Roman No9 L"/>
          <w:spacing w:val="-6"/>
          <w:sz w:val="32"/>
          <w:szCs w:val="32"/>
          <w:u w:val="none"/>
          <w:lang w:val="en-US" w:eastAsia="zh-CN"/>
        </w:rPr>
        <w:t>团伙盗窃案犯罪嫌疑人</w:t>
      </w:r>
      <w:r>
        <w:rPr>
          <w:rFonts w:hint="default" w:ascii="Nimbus Roman No9 L" w:hAnsi="Nimbus Roman No9 L" w:eastAsia="仿宋_GB2312" w:cs="Nimbus Roman No9 L"/>
          <w:spacing w:val="-6"/>
          <w:sz w:val="32"/>
          <w:szCs w:val="32"/>
          <w:u w:val="none"/>
        </w:rPr>
        <w:t>从快批准逮捕</w:t>
      </w:r>
      <w:r>
        <w:rPr>
          <w:rFonts w:hint="default" w:ascii="Nimbus Roman No9 L" w:hAnsi="Nimbus Roman No9 L" w:eastAsia="仿宋_GB2312" w:cs="Nimbus Roman No9 L"/>
          <w:spacing w:val="-6"/>
          <w:sz w:val="32"/>
          <w:szCs w:val="32"/>
          <w:u w:val="none"/>
          <w:lang w:eastAsia="zh-CN"/>
        </w:rPr>
        <w:t>并提起公诉。</w:t>
      </w:r>
      <w:r>
        <w:rPr>
          <w:rFonts w:hint="default" w:ascii="Nimbus Roman No9 L" w:hAnsi="Nimbus Roman No9 L" w:eastAsia="仿宋_GB2312" w:cs="Nimbus Roman No9 L"/>
          <w:color w:val="auto"/>
          <w:spacing w:val="-6"/>
          <w:sz w:val="32"/>
          <w:szCs w:val="32"/>
          <w:u w:val="none"/>
          <w:lang w:val="en-US" w:eastAsia="zh-CN"/>
        </w:rPr>
        <w:t>聚焦安全生产、食品卫生等领域，汇总分析办案数据、典型案例，发出社会</w:t>
      </w:r>
      <w:r>
        <w:rPr>
          <w:rFonts w:hint="default" w:ascii="Nimbus Roman No9 L" w:hAnsi="Nimbus Roman No9 L" w:eastAsia="仿宋_GB2312" w:cs="Nimbus Roman No9 L"/>
          <w:color w:val="auto"/>
          <w:sz w:val="32"/>
          <w:szCs w:val="32"/>
          <w:u w:val="none"/>
          <w:lang w:val="en-US" w:eastAsia="zh-CN"/>
        </w:rPr>
        <w:t>治理类检察建议</w:t>
      </w:r>
      <w:r>
        <w:rPr>
          <w:rFonts w:hint="default" w:ascii="Times New Roman" w:hAnsi="Times New Roman" w:eastAsia="仿宋_GB2312" w:cs="Nimbus Roman No9 L"/>
          <w:color w:val="auto"/>
          <w:sz w:val="32"/>
          <w:szCs w:val="32"/>
          <w:u w:val="none"/>
          <w:lang w:val="en-US" w:eastAsia="zh-CN"/>
        </w:rPr>
        <w:t>7</w:t>
      </w:r>
      <w:r>
        <w:rPr>
          <w:rFonts w:hint="default" w:ascii="Nimbus Roman No9 L" w:hAnsi="Nimbus Roman No9 L" w:eastAsia="仿宋_GB2312" w:cs="Nimbus Roman No9 L"/>
          <w:color w:val="auto"/>
          <w:sz w:val="32"/>
          <w:szCs w:val="32"/>
          <w:u w:val="none"/>
          <w:lang w:val="en-US" w:eastAsia="zh-CN"/>
        </w:rPr>
        <w:t>件，有效推动源头治理。</w:t>
      </w:r>
    </w:p>
    <w:p>
      <w:pPr>
        <w:keepNext w:val="0"/>
        <w:keepLines w:val="0"/>
        <w:pageBreakBefore w:val="0"/>
        <w:kinsoku/>
        <w:wordWrap/>
        <w:overflowPunct/>
        <w:topLinePunct w:val="0"/>
        <w:autoSpaceDE/>
        <w:autoSpaceDN/>
        <w:bidi w:val="0"/>
        <w:spacing w:line="576" w:lineRule="exact"/>
        <w:ind w:left="0" w:leftChars="0" w:firstLine="640" w:firstLineChars="200"/>
        <w:jc w:val="both"/>
        <w:textAlignment w:val="auto"/>
        <w:rPr>
          <w:rFonts w:hint="default" w:ascii="Nimbus Roman No9 L" w:hAnsi="Nimbus Roman No9 L" w:eastAsia="仿宋_GB2312" w:cs="Nimbus Roman No9 L"/>
          <w:sz w:val="32"/>
          <w:szCs w:val="32"/>
          <w:u w:val="none"/>
          <w:lang w:val="en-US" w:eastAsia="zh-CN"/>
        </w:rPr>
      </w:pPr>
      <w:r>
        <w:rPr>
          <w:rFonts w:hint="eastAsia" w:ascii="Nimbus Roman No9 L" w:hAnsi="Nimbus Roman No9 L" w:eastAsia="楷体_GB2312" w:cs="Nimbus Roman No9 L"/>
          <w:b w:val="0"/>
          <w:bCs w:val="0"/>
          <w:color w:val="auto"/>
          <w:sz w:val="32"/>
          <w:szCs w:val="32"/>
          <w:u w:val="none"/>
          <w:lang w:val="en-US" w:eastAsia="zh-CN"/>
        </w:rPr>
        <w:t>（2）</w:t>
      </w:r>
      <w:r>
        <w:rPr>
          <w:rFonts w:hint="default" w:ascii="Nimbus Roman No9 L" w:hAnsi="Nimbus Roman No9 L" w:eastAsia="楷体_GB2312" w:cs="Nimbus Roman No9 L"/>
          <w:b w:val="0"/>
          <w:bCs w:val="0"/>
          <w:color w:val="auto"/>
          <w:sz w:val="32"/>
          <w:szCs w:val="32"/>
          <w:u w:val="none"/>
          <w:lang w:val="en-US" w:eastAsia="zh-CN"/>
        </w:rPr>
        <w:t>护航民营经济健康发展。</w:t>
      </w:r>
      <w:r>
        <w:rPr>
          <w:rFonts w:hint="default" w:ascii="Nimbus Roman No9 L" w:hAnsi="Nimbus Roman No9 L" w:eastAsia="仿宋_GB2312" w:cs="Nimbus Roman No9 L"/>
          <w:sz w:val="32"/>
          <w:szCs w:val="32"/>
          <w:u w:val="none"/>
        </w:rPr>
        <w:t>严厉打击合同诈骗、强迫交易、职务侵占等侵害民营企业合法权益犯罪</w:t>
      </w:r>
      <w:r>
        <w:rPr>
          <w:rFonts w:hint="default" w:ascii="Nimbus Roman No9 L" w:hAnsi="Nimbus Roman No9 L" w:eastAsia="仿宋_GB2312" w:cs="Nimbus Roman No9 L"/>
          <w:sz w:val="32"/>
          <w:szCs w:val="32"/>
          <w:u w:val="none"/>
          <w:lang w:eastAsia="zh-CN"/>
        </w:rPr>
        <w:t>，起诉</w:t>
      </w:r>
      <w:r>
        <w:rPr>
          <w:rFonts w:hint="default" w:ascii="Times New Roman" w:hAnsi="Times New Roman" w:eastAsia="仿宋_GB2312" w:cs="Nimbus Roman No9 L"/>
          <w:kern w:val="2"/>
          <w:sz w:val="32"/>
          <w:szCs w:val="32"/>
          <w:u w:val="none"/>
          <w:lang w:val="en-US" w:eastAsia="zh-CN" w:bidi="ar-SA"/>
        </w:rPr>
        <w:t>11</w:t>
      </w:r>
      <w:r>
        <w:rPr>
          <w:rFonts w:hint="default" w:ascii="Nimbus Roman No9 L" w:hAnsi="Nimbus Roman No9 L" w:eastAsia="仿宋_GB2312" w:cs="Nimbus Roman No9 L"/>
          <w:kern w:val="2"/>
          <w:sz w:val="32"/>
          <w:szCs w:val="32"/>
          <w:u w:val="none"/>
          <w:lang w:val="en-US" w:eastAsia="zh-CN" w:bidi="ar-SA"/>
        </w:rPr>
        <w:t>人。</w:t>
      </w:r>
      <w:r>
        <w:rPr>
          <w:rFonts w:hint="default" w:ascii="Nimbus Roman No9 L" w:hAnsi="Nimbus Roman No9 L" w:eastAsia="仿宋_GB2312" w:cs="Nimbus Roman No9 L"/>
          <w:sz w:val="32"/>
          <w:szCs w:val="32"/>
          <w:u w:val="none"/>
          <w:lang w:val="en-US" w:eastAsia="zh-CN"/>
        </w:rPr>
        <w:t>制定优化营商环境服务民营经济健康发展十条措施，开展检察官进企业活动，为企业提供法律服务。</w:t>
      </w:r>
      <w:r>
        <w:rPr>
          <w:rFonts w:hint="eastAsia" w:ascii="Nimbus Roman No9 L" w:hAnsi="Nimbus Roman No9 L" w:eastAsia="仿宋_GB2312" w:cs="Nimbus Roman No9 L"/>
          <w:sz w:val="32"/>
          <w:szCs w:val="32"/>
          <w:u w:val="none"/>
          <w:lang w:val="en-US" w:eastAsia="zh-CN"/>
        </w:rPr>
        <w:t>依法妥善办理好每一起涉企案件，案件</w:t>
      </w:r>
      <w:r>
        <w:rPr>
          <w:rFonts w:hint="default" w:ascii="Nimbus Roman No9 L" w:hAnsi="Nimbus Roman No9 L" w:eastAsia="仿宋_GB2312" w:cs="Nimbus Roman No9 L"/>
          <w:sz w:val="32"/>
          <w:szCs w:val="32"/>
          <w:u w:val="none"/>
          <w:lang w:val="en-US" w:eastAsia="zh-CN"/>
        </w:rPr>
        <w:t>坚持能不捕则不捕，能不诉则不诉，避免出现“办了一个案子，垮了一个厂子”情况。开展涉企合规管理，帮助企业建立和完善防范法律风险机制，为民营经济健康发展营造良好法治环境。</w:t>
      </w:r>
    </w:p>
    <w:p>
      <w:pPr>
        <w:keepNext w:val="0"/>
        <w:keepLines w:val="0"/>
        <w:pageBreakBefore w:val="0"/>
        <w:widowControl w:val="0"/>
        <w:kinsoku/>
        <w:wordWrap/>
        <w:overflowPunct/>
        <w:topLinePunct w:val="0"/>
        <w:autoSpaceDE/>
        <w:autoSpaceDN/>
        <w:bidi w:val="0"/>
        <w:snapToGrid/>
        <w:spacing w:line="576" w:lineRule="exact"/>
        <w:ind w:left="0" w:leftChars="0" w:firstLine="640" w:firstLineChars="200"/>
        <w:jc w:val="both"/>
        <w:textAlignment w:val="auto"/>
        <w:rPr>
          <w:rFonts w:hint="default" w:ascii="Nimbus Roman No9 L" w:hAnsi="Nimbus Roman No9 L" w:eastAsia="仿宋_GB2312" w:cs="Nimbus Roman No9 L"/>
          <w:color w:val="auto"/>
          <w:sz w:val="32"/>
          <w:szCs w:val="32"/>
          <w:u w:val="none"/>
          <w:lang w:val="en-US" w:eastAsia="zh-CN"/>
        </w:rPr>
      </w:pPr>
      <w:r>
        <w:rPr>
          <w:rFonts w:hint="eastAsia" w:ascii="Nimbus Roman No9 L" w:hAnsi="Nimbus Roman No9 L" w:eastAsia="楷体_GB2312" w:cs="Nimbus Roman No9 L"/>
          <w:b w:val="0"/>
          <w:bCs w:val="0"/>
          <w:color w:val="auto"/>
          <w:sz w:val="32"/>
          <w:szCs w:val="32"/>
          <w:u w:val="none"/>
          <w:lang w:val="en-US" w:eastAsia="zh-CN"/>
        </w:rPr>
        <w:t>（3）</w:t>
      </w:r>
      <w:r>
        <w:rPr>
          <w:rFonts w:hint="default" w:ascii="Nimbus Roman No9 L" w:hAnsi="Nimbus Roman No9 L" w:eastAsia="楷体_GB2312" w:cs="Nimbus Roman No9 L"/>
          <w:b w:val="0"/>
          <w:bCs w:val="0"/>
          <w:color w:val="auto"/>
          <w:sz w:val="32"/>
          <w:szCs w:val="32"/>
          <w:u w:val="none"/>
          <w:lang w:val="en-US" w:eastAsia="zh-CN"/>
        </w:rPr>
        <w:t>护航生态环境保护。</w:t>
      </w:r>
      <w:r>
        <w:rPr>
          <w:rFonts w:hint="default" w:ascii="Nimbus Roman No9 L" w:hAnsi="Nimbus Roman No9 L" w:eastAsia="仿宋_GB2312" w:cs="Nimbus Roman No9 L"/>
          <w:color w:val="auto"/>
          <w:sz w:val="32"/>
          <w:szCs w:val="32"/>
          <w:u w:val="none"/>
          <w:lang w:eastAsia="zh-CN"/>
        </w:rPr>
        <w:t>严厉打击非法采矿、非法捕捞等破坏生态环境犯罪，提起公诉</w:t>
      </w:r>
      <w:r>
        <w:rPr>
          <w:rFonts w:hint="default" w:ascii="Times New Roman" w:hAnsi="Times New Roman" w:eastAsia="仿宋_GB2312" w:cs="Nimbus Roman No9 L"/>
          <w:color w:val="auto"/>
          <w:sz w:val="32"/>
          <w:szCs w:val="32"/>
          <w:u w:val="none"/>
          <w:lang w:val="en-US" w:eastAsia="zh-CN"/>
        </w:rPr>
        <w:t>24</w:t>
      </w:r>
      <w:r>
        <w:rPr>
          <w:rFonts w:hint="default" w:ascii="Nimbus Roman No9 L" w:hAnsi="Nimbus Roman No9 L" w:eastAsia="仿宋_GB2312" w:cs="Nimbus Roman No9 L"/>
          <w:color w:val="auto"/>
          <w:sz w:val="32"/>
          <w:szCs w:val="32"/>
          <w:u w:val="none"/>
          <w:lang w:eastAsia="zh-CN"/>
        </w:rPr>
        <w:t>人，立案办理生态环境类公益诉讼案件</w:t>
      </w:r>
      <w:r>
        <w:rPr>
          <w:rFonts w:hint="default" w:ascii="Times New Roman" w:hAnsi="Times New Roman" w:eastAsia="仿宋_GB2312" w:cs="Nimbus Roman No9 L"/>
          <w:color w:val="auto"/>
          <w:sz w:val="32"/>
          <w:szCs w:val="32"/>
          <w:u w:val="none"/>
          <w:lang w:val="en-US" w:eastAsia="zh-CN"/>
        </w:rPr>
        <w:t>47</w:t>
      </w:r>
      <w:r>
        <w:rPr>
          <w:rFonts w:hint="default" w:ascii="Nimbus Roman No9 L" w:hAnsi="Nimbus Roman No9 L" w:eastAsia="仿宋_GB2312" w:cs="Nimbus Roman No9 L"/>
          <w:color w:val="auto"/>
          <w:sz w:val="32"/>
          <w:szCs w:val="32"/>
          <w:u w:val="none"/>
          <w:lang w:eastAsia="zh-CN"/>
        </w:rPr>
        <w:t>件</w:t>
      </w:r>
      <w:r>
        <w:rPr>
          <w:rFonts w:hint="default" w:ascii="Nimbus Roman No9 L" w:hAnsi="Nimbus Roman No9 L" w:eastAsia="仿宋_GB2312" w:cs="Nimbus Roman No9 L"/>
          <w:color w:val="auto"/>
          <w:sz w:val="32"/>
          <w:szCs w:val="32"/>
          <w:u w:val="none"/>
          <w:lang w:val="en-US" w:eastAsia="zh-CN"/>
        </w:rPr>
        <w:t>。</w:t>
      </w:r>
      <w:r>
        <w:rPr>
          <w:rFonts w:hint="default" w:ascii="Nimbus Roman No9 L" w:hAnsi="Nimbus Roman No9 L" w:eastAsia="仿宋_GB2312" w:cs="Nimbus Roman No9 L"/>
          <w:color w:val="auto"/>
          <w:sz w:val="32"/>
          <w:szCs w:val="32"/>
          <w:u w:val="none"/>
          <w:lang w:eastAsia="zh-CN"/>
        </w:rPr>
        <w:t>践行</w:t>
      </w:r>
      <w:r>
        <w:rPr>
          <w:rFonts w:hint="default" w:ascii="Nimbus Roman No9 L" w:hAnsi="Nimbus Roman No9 L" w:eastAsia="仿宋_GB2312" w:cs="Nimbus Roman No9 L"/>
          <w:color w:val="auto"/>
          <w:sz w:val="32"/>
          <w:szCs w:val="32"/>
          <w:u w:val="none"/>
        </w:rPr>
        <w:t>恢复性司法理念，</w:t>
      </w:r>
      <w:r>
        <w:rPr>
          <w:rFonts w:hint="default" w:ascii="Nimbus Roman No9 L" w:hAnsi="Nimbus Roman No9 L" w:eastAsia="仿宋_GB2312" w:cs="Nimbus Roman No9 L"/>
          <w:color w:val="auto"/>
          <w:sz w:val="32"/>
          <w:szCs w:val="32"/>
          <w:u w:val="none"/>
          <w:lang w:val="en-US" w:eastAsia="zh-CN"/>
        </w:rPr>
        <w:t>追缴生态补偿金</w:t>
      </w:r>
      <w:r>
        <w:rPr>
          <w:rFonts w:hint="default" w:ascii="Times New Roman" w:hAnsi="Times New Roman" w:eastAsia="仿宋_GB2312" w:cs="Nimbus Roman No9 L"/>
          <w:color w:val="auto"/>
          <w:sz w:val="32"/>
          <w:szCs w:val="32"/>
          <w:u w:val="none"/>
          <w:lang w:val="en-US" w:eastAsia="zh-CN"/>
        </w:rPr>
        <w:t>10</w:t>
      </w:r>
      <w:r>
        <w:rPr>
          <w:rFonts w:hint="default" w:ascii="Nimbus Roman No9 L" w:hAnsi="Nimbus Roman No9 L" w:eastAsia="仿宋_GB2312" w:cs="Nimbus Roman No9 L"/>
          <w:color w:val="auto"/>
          <w:sz w:val="32"/>
          <w:szCs w:val="32"/>
          <w:u w:val="none"/>
          <w:lang w:val="en-US" w:eastAsia="zh-CN"/>
        </w:rPr>
        <w:t>万元，修复林地耕地</w:t>
      </w:r>
      <w:r>
        <w:rPr>
          <w:rFonts w:hint="default" w:ascii="Times New Roman" w:hAnsi="Times New Roman" w:eastAsia="仿宋_GB2312" w:cs="Nimbus Roman No9 L"/>
          <w:color w:val="auto"/>
          <w:sz w:val="32"/>
          <w:szCs w:val="32"/>
          <w:u w:val="none"/>
          <w:lang w:val="en-US" w:eastAsia="zh-CN"/>
        </w:rPr>
        <w:t>3</w:t>
      </w:r>
      <w:r>
        <w:rPr>
          <w:rFonts w:hint="default" w:ascii="Nimbus Roman No9 L" w:hAnsi="Nimbus Roman No9 L" w:eastAsia="仿宋_GB2312" w:cs="Nimbus Roman No9 L"/>
          <w:color w:val="auto"/>
          <w:sz w:val="32"/>
          <w:szCs w:val="32"/>
          <w:u w:val="none"/>
          <w:lang w:val="en-US" w:eastAsia="zh-CN"/>
        </w:rPr>
        <w:t>.</w:t>
      </w:r>
      <w:r>
        <w:rPr>
          <w:rFonts w:hint="default" w:ascii="Times New Roman" w:hAnsi="Times New Roman" w:eastAsia="仿宋_GB2312" w:cs="Nimbus Roman No9 L"/>
          <w:color w:val="auto"/>
          <w:sz w:val="32"/>
          <w:szCs w:val="32"/>
          <w:u w:val="none"/>
          <w:lang w:val="en-US" w:eastAsia="zh-CN"/>
        </w:rPr>
        <w:t>58</w:t>
      </w:r>
      <w:r>
        <w:rPr>
          <w:rFonts w:hint="default" w:ascii="Nimbus Roman No9 L" w:hAnsi="Nimbus Roman No9 L" w:eastAsia="仿宋_GB2312" w:cs="Nimbus Roman No9 L"/>
          <w:color w:val="auto"/>
          <w:sz w:val="32"/>
          <w:szCs w:val="32"/>
          <w:u w:val="none"/>
          <w:lang w:val="en-US" w:eastAsia="zh-CN"/>
        </w:rPr>
        <w:t>亩，增殖放流生态鱼苗</w:t>
      </w:r>
      <w:r>
        <w:rPr>
          <w:rFonts w:hint="default" w:ascii="Times New Roman" w:hAnsi="Times New Roman" w:eastAsia="仿宋_GB2312" w:cs="Nimbus Roman No9 L"/>
          <w:color w:val="auto"/>
          <w:sz w:val="32"/>
          <w:szCs w:val="32"/>
          <w:u w:val="none"/>
          <w:lang w:val="en-US" w:eastAsia="zh-CN"/>
        </w:rPr>
        <w:t>5</w:t>
      </w:r>
      <w:r>
        <w:rPr>
          <w:rFonts w:hint="default" w:ascii="Nimbus Roman No9 L" w:hAnsi="Nimbus Roman No9 L" w:eastAsia="仿宋_GB2312" w:cs="Nimbus Roman No9 L"/>
          <w:color w:val="auto"/>
          <w:sz w:val="32"/>
          <w:szCs w:val="32"/>
          <w:u w:val="none"/>
          <w:lang w:val="en-US" w:eastAsia="zh-CN"/>
        </w:rPr>
        <w:t>.</w:t>
      </w:r>
      <w:r>
        <w:rPr>
          <w:rFonts w:hint="default" w:ascii="Times New Roman" w:hAnsi="Times New Roman" w:eastAsia="仿宋_GB2312" w:cs="Nimbus Roman No9 L"/>
          <w:color w:val="auto"/>
          <w:sz w:val="32"/>
          <w:szCs w:val="32"/>
          <w:u w:val="none"/>
          <w:lang w:val="en-US" w:eastAsia="zh-CN"/>
        </w:rPr>
        <w:t>1</w:t>
      </w:r>
      <w:r>
        <w:rPr>
          <w:rFonts w:hint="default" w:ascii="Nimbus Roman No9 L" w:hAnsi="Nimbus Roman No9 L" w:eastAsia="仿宋_GB2312" w:cs="Nimbus Roman No9 L"/>
          <w:color w:val="auto"/>
          <w:sz w:val="32"/>
          <w:szCs w:val="32"/>
          <w:u w:val="none"/>
          <w:lang w:val="en-US" w:eastAsia="zh-CN"/>
        </w:rPr>
        <w:t>万尾，补种林木</w:t>
      </w:r>
      <w:r>
        <w:rPr>
          <w:rFonts w:hint="default" w:ascii="Times New Roman" w:hAnsi="Times New Roman" w:eastAsia="仿宋_GB2312" w:cs="Nimbus Roman No9 L"/>
          <w:color w:val="auto"/>
          <w:sz w:val="32"/>
          <w:szCs w:val="32"/>
          <w:u w:val="none"/>
          <w:lang w:val="en-US" w:eastAsia="zh-CN"/>
        </w:rPr>
        <w:t>1100</w:t>
      </w:r>
      <w:r>
        <w:rPr>
          <w:rFonts w:hint="default" w:ascii="Nimbus Roman No9 L" w:hAnsi="Nimbus Roman No9 L" w:eastAsia="仿宋_GB2312" w:cs="Nimbus Roman No9 L"/>
          <w:color w:val="auto"/>
          <w:sz w:val="32"/>
          <w:szCs w:val="32"/>
          <w:u w:val="none"/>
          <w:lang w:val="en-US" w:eastAsia="zh-CN"/>
        </w:rPr>
        <w:t>余棵，督促相关责任人开展生态护林等公益活动</w:t>
      </w:r>
      <w:r>
        <w:rPr>
          <w:rFonts w:hint="default" w:ascii="Times New Roman" w:hAnsi="Times New Roman" w:eastAsia="仿宋_GB2312" w:cs="Nimbus Roman No9 L"/>
          <w:color w:val="auto"/>
          <w:sz w:val="32"/>
          <w:szCs w:val="32"/>
          <w:u w:val="none"/>
          <w:lang w:val="en-US" w:eastAsia="zh-CN"/>
        </w:rPr>
        <w:t>14</w:t>
      </w:r>
      <w:r>
        <w:rPr>
          <w:rFonts w:hint="default" w:ascii="Nimbus Roman No9 L" w:hAnsi="Nimbus Roman No9 L" w:eastAsia="仿宋_GB2312" w:cs="Nimbus Roman No9 L"/>
          <w:color w:val="auto"/>
          <w:sz w:val="32"/>
          <w:szCs w:val="32"/>
          <w:u w:val="none"/>
          <w:lang w:val="en-US" w:eastAsia="zh-CN"/>
        </w:rPr>
        <w:t>次。</w:t>
      </w:r>
      <w:r>
        <w:rPr>
          <w:rFonts w:hint="default" w:ascii="Nimbus Roman No9 L" w:hAnsi="Nimbus Roman No9 L" w:eastAsia="仿宋_GB2312" w:cs="Nimbus Roman No9 L"/>
          <w:sz w:val="32"/>
          <w:szCs w:val="32"/>
          <w:u w:val="none"/>
          <w:lang w:eastAsia="zh-CN"/>
        </w:rPr>
        <w:t>主动对接甘肃省文县人民检察院、白水江林区人民检察院加强公益诉讼协作，持续做好涉边界公益诉讼案件相互移送、磋商工作。</w:t>
      </w:r>
    </w:p>
    <w:p>
      <w:pPr>
        <w:keepNext w:val="0"/>
        <w:keepLines w:val="0"/>
        <w:pageBreakBefore w:val="0"/>
        <w:widowControl w:val="0"/>
        <w:kinsoku/>
        <w:wordWrap/>
        <w:overflowPunct/>
        <w:topLinePunct w:val="0"/>
        <w:autoSpaceDE/>
        <w:autoSpaceDN/>
        <w:bidi w:val="0"/>
        <w:spacing w:beforeAutospacing="0" w:line="576" w:lineRule="exact"/>
        <w:ind w:left="0" w:leftChars="0" w:firstLine="640" w:firstLineChars="200"/>
        <w:jc w:val="both"/>
        <w:textAlignment w:val="auto"/>
        <w:rPr>
          <w:rFonts w:hint="default" w:ascii="Nimbus Roman No9 L" w:hAnsi="Nimbus Roman No9 L" w:eastAsia="黑体" w:cs="Nimbus Roman No9 L"/>
          <w:color w:val="auto"/>
          <w:sz w:val="32"/>
          <w:szCs w:val="32"/>
          <w:u w:val="none"/>
          <w:shd w:val="clear" w:color="auto" w:fill="FFFFFF"/>
          <w:lang w:eastAsia="zh-CN"/>
        </w:rPr>
      </w:pPr>
      <w:r>
        <w:rPr>
          <w:rFonts w:hint="eastAsia" w:ascii="Nimbus Roman No9 L" w:hAnsi="Nimbus Roman No9 L" w:eastAsia="黑体" w:cs="Nimbus Roman No9 L"/>
          <w:color w:val="auto"/>
          <w:sz w:val="32"/>
          <w:szCs w:val="32"/>
          <w:u w:val="none"/>
          <w:shd w:val="clear" w:color="auto" w:fill="FFFFFF"/>
          <w:lang w:val="en-US" w:eastAsia="zh-CN"/>
        </w:rPr>
        <w:t>2.</w:t>
      </w:r>
      <w:r>
        <w:rPr>
          <w:rFonts w:hint="default" w:ascii="Nimbus Roman No9 L" w:hAnsi="Nimbus Roman No9 L" w:eastAsia="黑体" w:cs="Nimbus Roman No9 L"/>
          <w:color w:val="auto"/>
          <w:sz w:val="32"/>
          <w:szCs w:val="32"/>
          <w:u w:val="none"/>
          <w:shd w:val="clear" w:color="auto" w:fill="FFFFFF"/>
          <w:lang w:eastAsia="zh-CN"/>
        </w:rPr>
        <w:t>强化司法保障</w:t>
      </w:r>
      <w:r>
        <w:rPr>
          <w:rFonts w:hint="default" w:ascii="Nimbus Roman No9 L" w:hAnsi="Nimbus Roman No9 L" w:eastAsia="黑体" w:cs="Nimbus Roman No9 L"/>
          <w:color w:val="auto"/>
          <w:sz w:val="32"/>
          <w:szCs w:val="32"/>
          <w:u w:val="none"/>
          <w:shd w:val="clear" w:color="auto" w:fill="FFFFFF"/>
        </w:rPr>
        <w:t>，</w:t>
      </w:r>
      <w:r>
        <w:rPr>
          <w:rFonts w:hint="default" w:ascii="Nimbus Roman No9 L" w:hAnsi="Nimbus Roman No9 L" w:eastAsia="黑体" w:cs="Nimbus Roman No9 L"/>
          <w:color w:val="auto"/>
          <w:sz w:val="32"/>
          <w:szCs w:val="32"/>
          <w:u w:val="none"/>
          <w:shd w:val="clear" w:color="auto" w:fill="FFFFFF"/>
          <w:lang w:eastAsia="zh-CN"/>
        </w:rPr>
        <w:t>践行法治为民宗旨</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default" w:ascii="Nimbus Roman No9 L" w:hAnsi="Nimbus Roman No9 L" w:eastAsia="仿宋_GB2312" w:cs="Nimbus Roman No9 L"/>
          <w:color w:val="auto"/>
          <w:kern w:val="2"/>
          <w:sz w:val="32"/>
          <w:szCs w:val="32"/>
          <w:u w:val="none"/>
          <w:lang w:val="en-US" w:eastAsia="zh-CN" w:bidi="ar-SA"/>
        </w:rPr>
      </w:pPr>
      <w:r>
        <w:rPr>
          <w:rFonts w:hint="eastAsia" w:ascii="Nimbus Roman No9 L" w:hAnsi="Nimbus Roman No9 L" w:eastAsia="楷体_GB2312" w:cs="Nimbus Roman No9 L"/>
          <w:b w:val="0"/>
          <w:bCs w:val="0"/>
          <w:color w:val="auto"/>
          <w:sz w:val="32"/>
          <w:szCs w:val="32"/>
          <w:u w:val="none"/>
          <w:lang w:val="en-US" w:eastAsia="zh-CN"/>
        </w:rPr>
        <w:t>（1）</w:t>
      </w:r>
      <w:r>
        <w:rPr>
          <w:rFonts w:hint="default" w:ascii="Nimbus Roman No9 L" w:hAnsi="Nimbus Roman No9 L" w:eastAsia="楷体_GB2312" w:cs="Nimbus Roman No9 L"/>
          <w:b w:val="0"/>
          <w:bCs w:val="0"/>
          <w:color w:val="auto"/>
          <w:sz w:val="32"/>
          <w:szCs w:val="32"/>
          <w:u w:val="none"/>
        </w:rPr>
        <w:t>用心化解社会矛盾纠纷。</w:t>
      </w:r>
      <w:r>
        <w:rPr>
          <w:rFonts w:hint="default" w:ascii="Nimbus Roman No9 L" w:hAnsi="Nimbus Roman No9 L" w:eastAsia="仿宋_GB2312" w:cs="Nimbus Roman No9 L"/>
          <w:color w:val="auto"/>
          <w:kern w:val="2"/>
          <w:sz w:val="32"/>
          <w:szCs w:val="32"/>
          <w:u w:val="none"/>
          <w:lang w:val="en-US" w:eastAsia="zh-CN" w:bidi="ar-SA"/>
        </w:rPr>
        <w:t>办理信访案件</w:t>
      </w:r>
      <w:r>
        <w:rPr>
          <w:rFonts w:hint="default" w:ascii="Times New Roman" w:hAnsi="Times New Roman" w:eastAsia="仿宋_GB2312" w:cs="Nimbus Roman No9 L"/>
          <w:color w:val="auto"/>
          <w:kern w:val="2"/>
          <w:sz w:val="32"/>
          <w:szCs w:val="32"/>
          <w:u w:val="none"/>
          <w:lang w:val="en-US" w:eastAsia="zh-CN" w:bidi="ar-SA"/>
        </w:rPr>
        <w:t>11</w:t>
      </w:r>
      <w:r>
        <w:rPr>
          <w:rFonts w:hint="default" w:ascii="Nimbus Roman No9 L" w:hAnsi="Nimbus Roman No9 L" w:eastAsia="仿宋_GB2312" w:cs="Nimbus Roman No9 L"/>
          <w:color w:val="auto"/>
          <w:kern w:val="2"/>
          <w:sz w:val="32"/>
          <w:szCs w:val="32"/>
          <w:u w:val="none"/>
          <w:lang w:val="en-US" w:eastAsia="zh-CN" w:bidi="ar-SA"/>
        </w:rPr>
        <w:t>件，接受群众咨询</w:t>
      </w:r>
      <w:r>
        <w:rPr>
          <w:rFonts w:hint="default" w:ascii="Times New Roman" w:hAnsi="Times New Roman" w:eastAsia="仿宋_GB2312" w:cs="Nimbus Roman No9 L"/>
          <w:color w:val="auto"/>
          <w:kern w:val="2"/>
          <w:sz w:val="32"/>
          <w:szCs w:val="32"/>
          <w:u w:val="none"/>
          <w:lang w:val="en-US" w:eastAsia="zh-CN" w:bidi="ar-SA"/>
        </w:rPr>
        <w:t>120</w:t>
      </w:r>
      <w:r>
        <w:rPr>
          <w:rFonts w:hint="default" w:ascii="Nimbus Roman No9 L" w:hAnsi="Nimbus Roman No9 L" w:eastAsia="仿宋_GB2312" w:cs="Nimbus Roman No9 L"/>
          <w:color w:val="auto"/>
          <w:kern w:val="2"/>
          <w:sz w:val="32"/>
          <w:szCs w:val="32"/>
          <w:u w:val="none"/>
          <w:lang w:val="en-US" w:eastAsia="zh-CN" w:bidi="ar-SA"/>
        </w:rPr>
        <w:t>余人次，解决群众诉求</w:t>
      </w:r>
      <w:r>
        <w:rPr>
          <w:rFonts w:hint="default" w:ascii="Times New Roman" w:hAnsi="Times New Roman" w:eastAsia="仿宋_GB2312" w:cs="Nimbus Roman No9 L"/>
          <w:color w:val="auto"/>
          <w:kern w:val="2"/>
          <w:sz w:val="32"/>
          <w:szCs w:val="32"/>
          <w:u w:val="none"/>
          <w:lang w:val="en-US" w:eastAsia="zh-CN" w:bidi="ar-SA"/>
        </w:rPr>
        <w:t>11</w:t>
      </w:r>
      <w:r>
        <w:rPr>
          <w:rFonts w:hint="default" w:ascii="Nimbus Roman No9 L" w:hAnsi="Nimbus Roman No9 L" w:eastAsia="仿宋_GB2312" w:cs="Nimbus Roman No9 L"/>
          <w:color w:val="auto"/>
          <w:kern w:val="2"/>
          <w:sz w:val="32"/>
          <w:szCs w:val="32"/>
          <w:u w:val="none"/>
          <w:lang w:val="en-US" w:eastAsia="zh-CN" w:bidi="ar-SA"/>
        </w:rPr>
        <w:t>项，获评全</w:t>
      </w:r>
      <w:r>
        <w:rPr>
          <w:rFonts w:hint="default" w:ascii="Nimbus Roman No9 L" w:hAnsi="Nimbus Roman No9 L" w:eastAsia="仿宋_GB2312" w:cs="Nimbus Roman No9 L"/>
          <w:color w:val="auto"/>
          <w:kern w:val="2"/>
          <w:sz w:val="32"/>
          <w:szCs w:val="32"/>
          <w:u w:val="none"/>
          <w:lang w:val="en" w:eastAsia="zh-CN" w:bidi="ar-SA"/>
        </w:rPr>
        <w:t>省</w:t>
      </w:r>
      <w:r>
        <w:rPr>
          <w:rFonts w:hint="default" w:ascii="Nimbus Roman No9 L" w:hAnsi="Nimbus Roman No9 L" w:eastAsia="仿宋_GB2312" w:cs="Nimbus Roman No9 L"/>
          <w:color w:val="auto"/>
          <w:kern w:val="2"/>
          <w:sz w:val="32"/>
          <w:szCs w:val="32"/>
          <w:u w:val="none"/>
          <w:lang w:val="en-US" w:eastAsia="zh-CN" w:bidi="ar-SA"/>
        </w:rPr>
        <w:t>检察机关文明接待室。深入开展司法救助，办理国家司法救助案件</w:t>
      </w:r>
      <w:r>
        <w:rPr>
          <w:rFonts w:hint="default" w:ascii="Times New Roman" w:hAnsi="Times New Roman" w:eastAsia="仿宋_GB2312" w:cs="Nimbus Roman No9 L"/>
          <w:color w:val="auto"/>
          <w:kern w:val="2"/>
          <w:sz w:val="32"/>
          <w:szCs w:val="32"/>
          <w:u w:val="none"/>
          <w:lang w:val="en-US" w:eastAsia="zh-CN" w:bidi="ar-SA"/>
        </w:rPr>
        <w:t>10</w:t>
      </w:r>
      <w:r>
        <w:rPr>
          <w:rFonts w:hint="default" w:ascii="Nimbus Roman No9 L" w:hAnsi="Nimbus Roman No9 L" w:eastAsia="仿宋_GB2312" w:cs="Nimbus Roman No9 L"/>
          <w:color w:val="auto"/>
          <w:kern w:val="2"/>
          <w:sz w:val="32"/>
          <w:szCs w:val="32"/>
          <w:u w:val="none"/>
          <w:lang w:val="en-US" w:eastAsia="zh-CN" w:bidi="ar-SA"/>
        </w:rPr>
        <w:t>件</w:t>
      </w:r>
      <w:r>
        <w:rPr>
          <w:rFonts w:hint="default" w:ascii="Times New Roman" w:hAnsi="Times New Roman" w:eastAsia="仿宋_GB2312" w:cs="Nimbus Roman No9 L"/>
          <w:color w:val="auto"/>
          <w:kern w:val="2"/>
          <w:sz w:val="32"/>
          <w:szCs w:val="32"/>
          <w:u w:val="none"/>
          <w:lang w:val="en-US" w:eastAsia="zh-CN" w:bidi="ar-SA"/>
        </w:rPr>
        <w:t>10</w:t>
      </w:r>
      <w:r>
        <w:rPr>
          <w:rFonts w:hint="default" w:ascii="Nimbus Roman No9 L" w:hAnsi="Nimbus Roman No9 L" w:eastAsia="仿宋_GB2312" w:cs="Nimbus Roman No9 L"/>
          <w:color w:val="auto"/>
          <w:kern w:val="2"/>
          <w:sz w:val="32"/>
          <w:szCs w:val="32"/>
          <w:u w:val="none"/>
          <w:lang w:val="en-US" w:eastAsia="zh-CN" w:bidi="ar-SA"/>
        </w:rPr>
        <w:t>人，发放国家司法救助金</w:t>
      </w:r>
      <w:r>
        <w:rPr>
          <w:rFonts w:hint="default" w:ascii="Times New Roman" w:hAnsi="Times New Roman" w:eastAsia="仿宋_GB2312" w:cs="Nimbus Roman No9 L"/>
          <w:color w:val="auto"/>
          <w:kern w:val="2"/>
          <w:sz w:val="32"/>
          <w:szCs w:val="32"/>
          <w:u w:val="none"/>
          <w:lang w:val="en-US" w:eastAsia="zh-CN" w:bidi="ar-SA"/>
        </w:rPr>
        <w:t>6</w:t>
      </w:r>
      <w:r>
        <w:rPr>
          <w:rFonts w:hint="default" w:ascii="Nimbus Roman No9 L" w:hAnsi="Nimbus Roman No9 L" w:eastAsia="仿宋_GB2312" w:cs="Nimbus Roman No9 L"/>
          <w:color w:val="auto"/>
          <w:kern w:val="2"/>
          <w:sz w:val="32"/>
          <w:szCs w:val="32"/>
          <w:u w:val="none"/>
          <w:lang w:val="en-US" w:eastAsia="zh-CN" w:bidi="ar-SA"/>
        </w:rPr>
        <w:t>.</w:t>
      </w:r>
      <w:r>
        <w:rPr>
          <w:rFonts w:hint="default" w:ascii="Times New Roman" w:hAnsi="Times New Roman" w:eastAsia="仿宋_GB2312" w:cs="Nimbus Roman No9 L"/>
          <w:color w:val="auto"/>
          <w:kern w:val="2"/>
          <w:sz w:val="32"/>
          <w:szCs w:val="32"/>
          <w:u w:val="none"/>
          <w:lang w:val="en-US" w:eastAsia="zh-CN" w:bidi="ar-SA"/>
        </w:rPr>
        <w:t>25</w:t>
      </w:r>
      <w:r>
        <w:rPr>
          <w:rFonts w:hint="default" w:ascii="Nimbus Roman No9 L" w:hAnsi="Nimbus Roman No9 L" w:eastAsia="仿宋_GB2312" w:cs="Nimbus Roman No9 L"/>
          <w:color w:val="auto"/>
          <w:kern w:val="2"/>
          <w:sz w:val="32"/>
          <w:szCs w:val="32"/>
          <w:u w:val="none"/>
          <w:lang w:val="en-US" w:eastAsia="zh-CN" w:bidi="ar-SA"/>
        </w:rPr>
        <w:t>万元，帮助涉案弱势群体解决生活困难。加强</w:t>
      </w:r>
      <w:r>
        <w:rPr>
          <w:rFonts w:hint="default" w:ascii="Nimbus Roman No9 L" w:hAnsi="Nimbus Roman No9 L" w:eastAsia="仿宋_GB2312" w:cs="Nimbus Roman No9 L"/>
          <w:color w:val="auto"/>
          <w:kern w:val="2"/>
          <w:sz w:val="32"/>
          <w:szCs w:val="32"/>
          <w:u w:val="none"/>
          <w:lang w:val="en" w:eastAsia="zh-CN" w:bidi="ar-SA"/>
        </w:rPr>
        <w:t>刑事犯罪案件</w:t>
      </w:r>
      <w:r>
        <w:rPr>
          <w:rFonts w:hint="default" w:ascii="Nimbus Roman No9 L" w:hAnsi="Nimbus Roman No9 L" w:eastAsia="仿宋_GB2312" w:cs="Nimbus Roman No9 L"/>
          <w:color w:val="auto"/>
          <w:kern w:val="2"/>
          <w:sz w:val="32"/>
          <w:szCs w:val="32"/>
          <w:u w:val="none"/>
          <w:lang w:val="en-US" w:eastAsia="zh-CN" w:bidi="ar-SA"/>
        </w:rPr>
        <w:t>追赃挽损</w:t>
      </w:r>
      <w:r>
        <w:rPr>
          <w:rFonts w:hint="default" w:ascii="Nimbus Roman No9 L" w:hAnsi="Nimbus Roman No9 L" w:eastAsia="仿宋_GB2312" w:cs="Nimbus Roman No9 L"/>
          <w:color w:val="auto"/>
          <w:kern w:val="2"/>
          <w:sz w:val="32"/>
          <w:szCs w:val="32"/>
          <w:u w:val="none"/>
          <w:lang w:val="en" w:eastAsia="zh-CN" w:bidi="ar-SA"/>
        </w:rPr>
        <w:t>工作</w:t>
      </w:r>
      <w:r>
        <w:rPr>
          <w:rFonts w:hint="default" w:ascii="Nimbus Roman No9 L" w:hAnsi="Nimbus Roman No9 L" w:eastAsia="仿宋_GB2312" w:cs="Nimbus Roman No9 L"/>
          <w:color w:val="auto"/>
          <w:kern w:val="2"/>
          <w:sz w:val="32"/>
          <w:szCs w:val="32"/>
          <w:u w:val="none"/>
          <w:lang w:val="en-US" w:eastAsia="zh-CN" w:bidi="ar-SA"/>
        </w:rPr>
        <w:t>，帮助各类侵财案件被害人追回经济损失</w:t>
      </w:r>
      <w:r>
        <w:rPr>
          <w:rFonts w:hint="default" w:ascii="Times New Roman" w:hAnsi="Times New Roman" w:eastAsia="仿宋_GB2312" w:cs="Nimbus Roman No9 L"/>
          <w:color w:val="auto"/>
          <w:kern w:val="2"/>
          <w:sz w:val="32"/>
          <w:szCs w:val="32"/>
          <w:u w:val="none"/>
          <w:lang w:val="en-US" w:eastAsia="zh-CN" w:bidi="ar-SA"/>
        </w:rPr>
        <w:t>36</w:t>
      </w:r>
      <w:r>
        <w:rPr>
          <w:rFonts w:hint="default" w:ascii="Nimbus Roman No9 L" w:hAnsi="Nimbus Roman No9 L" w:eastAsia="仿宋_GB2312" w:cs="Nimbus Roman No9 L"/>
          <w:color w:val="auto"/>
          <w:kern w:val="2"/>
          <w:sz w:val="32"/>
          <w:szCs w:val="32"/>
          <w:u w:val="none"/>
          <w:lang w:val="en-US" w:eastAsia="zh-CN" w:bidi="ar-SA"/>
        </w:rPr>
        <w:t>万余元，守护</w:t>
      </w:r>
      <w:r>
        <w:rPr>
          <w:rFonts w:hint="default" w:ascii="Nimbus Roman No9 L" w:hAnsi="Nimbus Roman No9 L" w:eastAsia="仿宋_GB2312" w:cs="Nimbus Roman No9 L"/>
          <w:color w:val="auto"/>
          <w:kern w:val="2"/>
          <w:sz w:val="32"/>
          <w:szCs w:val="32"/>
          <w:u w:val="none"/>
          <w:lang w:val="en" w:eastAsia="zh-CN" w:bidi="ar-SA"/>
        </w:rPr>
        <w:t>群众</w:t>
      </w:r>
      <w:r>
        <w:rPr>
          <w:rFonts w:hint="default" w:ascii="Nimbus Roman No9 L" w:hAnsi="Nimbus Roman No9 L" w:eastAsia="仿宋_GB2312" w:cs="Nimbus Roman No9 L"/>
          <w:color w:val="auto"/>
          <w:kern w:val="2"/>
          <w:sz w:val="32"/>
          <w:szCs w:val="32"/>
          <w:u w:val="none"/>
          <w:lang w:val="en-US" w:eastAsia="zh-CN" w:bidi="ar-SA"/>
        </w:rPr>
        <w:t>的</w:t>
      </w:r>
      <w:r>
        <w:rPr>
          <w:rFonts w:hint="default" w:ascii="Nimbus Roman No9 L" w:hAnsi="Nimbus Roman No9 L" w:eastAsia="仿宋_GB2312" w:cs="Nimbus Roman No9 L"/>
          <w:color w:val="auto"/>
          <w:kern w:val="2"/>
          <w:sz w:val="32"/>
          <w:szCs w:val="32"/>
          <w:u w:val="none"/>
          <w:lang w:val="en" w:eastAsia="zh-CN" w:bidi="ar-SA"/>
        </w:rPr>
        <w:t>“</w:t>
      </w:r>
      <w:r>
        <w:rPr>
          <w:rFonts w:hint="default" w:ascii="Nimbus Roman No9 L" w:hAnsi="Nimbus Roman No9 L" w:eastAsia="仿宋_GB2312" w:cs="Nimbus Roman No9 L"/>
          <w:color w:val="auto"/>
          <w:kern w:val="2"/>
          <w:sz w:val="32"/>
          <w:szCs w:val="32"/>
          <w:u w:val="none"/>
          <w:lang w:val="en-US" w:eastAsia="zh-CN" w:bidi="ar-SA"/>
        </w:rPr>
        <w:t>钱袋子</w:t>
      </w:r>
      <w:r>
        <w:rPr>
          <w:rFonts w:hint="default" w:ascii="Nimbus Roman No9 L" w:hAnsi="Nimbus Roman No9 L" w:eastAsia="仿宋_GB2312" w:cs="Nimbus Roman No9 L"/>
          <w:color w:val="auto"/>
          <w:kern w:val="2"/>
          <w:sz w:val="32"/>
          <w:szCs w:val="32"/>
          <w:u w:val="none"/>
          <w:lang w:val="en" w:eastAsia="zh-CN" w:bidi="ar-SA"/>
        </w:rPr>
        <w:t>”</w:t>
      </w:r>
      <w:r>
        <w:rPr>
          <w:rFonts w:hint="default" w:ascii="Nimbus Roman No9 L" w:hAnsi="Nimbus Roman No9 L" w:eastAsia="仿宋_GB2312" w:cs="Nimbus Roman No9 L"/>
          <w:color w:val="auto"/>
          <w:kern w:val="2"/>
          <w:sz w:val="32"/>
          <w:szCs w:val="32"/>
          <w:u w:val="none"/>
          <w:lang w:val="en-US" w:eastAsia="zh-CN" w:bidi="ar-SA"/>
        </w:rPr>
        <w:t>。通过检察正告、诉前和解、支持起诉等方式，</w:t>
      </w:r>
      <w:r>
        <w:rPr>
          <w:rFonts w:hint="default" w:ascii="Nimbus Roman No9 L" w:hAnsi="Nimbus Roman No9 L" w:eastAsia="仿宋_GB2312" w:cs="Nimbus Roman No9 L"/>
          <w:color w:val="auto"/>
          <w:kern w:val="2"/>
          <w:sz w:val="32"/>
          <w:szCs w:val="32"/>
          <w:u w:val="none"/>
          <w:lang w:val="en" w:eastAsia="zh-CN" w:bidi="ar-SA"/>
        </w:rPr>
        <w:t>帮助</w:t>
      </w:r>
      <w:r>
        <w:rPr>
          <w:rFonts w:hint="default" w:ascii="Times New Roman" w:hAnsi="Times New Roman" w:eastAsia="仿宋_GB2312" w:cs="Nimbus Roman No9 L"/>
          <w:color w:val="auto"/>
          <w:kern w:val="2"/>
          <w:sz w:val="32"/>
          <w:szCs w:val="32"/>
          <w:u w:val="none"/>
          <w:lang w:val="en" w:eastAsia="zh-CN" w:bidi="ar-SA"/>
        </w:rPr>
        <w:t>21</w:t>
      </w:r>
      <w:r>
        <w:rPr>
          <w:rFonts w:hint="default" w:ascii="Nimbus Roman No9 L" w:hAnsi="Nimbus Roman No9 L" w:eastAsia="仿宋_GB2312" w:cs="Nimbus Roman No9 L"/>
          <w:color w:val="auto"/>
          <w:kern w:val="2"/>
          <w:sz w:val="32"/>
          <w:szCs w:val="32"/>
          <w:u w:val="none"/>
          <w:lang w:val="en" w:eastAsia="zh-CN" w:bidi="ar-SA"/>
        </w:rPr>
        <w:t>名农民工讨回工资</w:t>
      </w:r>
      <w:r>
        <w:rPr>
          <w:rFonts w:hint="default" w:ascii="Times New Roman" w:hAnsi="Times New Roman" w:eastAsia="仿宋_GB2312" w:cs="Nimbus Roman No9 L"/>
          <w:color w:val="auto"/>
          <w:kern w:val="2"/>
          <w:sz w:val="32"/>
          <w:szCs w:val="32"/>
          <w:u w:val="none"/>
          <w:lang w:val="en" w:eastAsia="zh-CN" w:bidi="ar-SA"/>
        </w:rPr>
        <w:t>13</w:t>
      </w:r>
      <w:r>
        <w:rPr>
          <w:rFonts w:hint="default" w:ascii="Nimbus Roman No9 L" w:hAnsi="Nimbus Roman No9 L" w:eastAsia="仿宋_GB2312" w:cs="Nimbus Roman No9 L"/>
          <w:color w:val="auto"/>
          <w:kern w:val="2"/>
          <w:sz w:val="32"/>
          <w:szCs w:val="32"/>
          <w:u w:val="none"/>
          <w:lang w:val="en" w:eastAsia="zh-CN" w:bidi="ar-SA"/>
        </w:rPr>
        <w:t>.</w:t>
      </w:r>
      <w:r>
        <w:rPr>
          <w:rFonts w:hint="default" w:ascii="Times New Roman" w:hAnsi="Times New Roman" w:eastAsia="仿宋_GB2312" w:cs="Nimbus Roman No9 L"/>
          <w:color w:val="auto"/>
          <w:kern w:val="2"/>
          <w:sz w:val="32"/>
          <w:szCs w:val="32"/>
          <w:u w:val="none"/>
          <w:lang w:val="en" w:eastAsia="zh-CN" w:bidi="ar-SA"/>
        </w:rPr>
        <w:t>6</w:t>
      </w:r>
      <w:r>
        <w:rPr>
          <w:rFonts w:hint="default" w:ascii="Nimbus Roman No9 L" w:hAnsi="Nimbus Roman No9 L" w:eastAsia="仿宋_GB2312" w:cs="Nimbus Roman No9 L"/>
          <w:color w:val="auto"/>
          <w:kern w:val="2"/>
          <w:sz w:val="32"/>
          <w:szCs w:val="32"/>
          <w:u w:val="none"/>
          <w:lang w:val="en" w:eastAsia="zh-CN" w:bidi="ar-SA"/>
        </w:rPr>
        <w:t>万元</w:t>
      </w:r>
      <w:r>
        <w:rPr>
          <w:rFonts w:hint="default" w:ascii="Nimbus Roman No9 L" w:hAnsi="Nimbus Roman No9 L" w:eastAsia="仿宋_GB2312" w:cs="Nimbus Roman No9 L"/>
          <w:color w:val="auto"/>
          <w:kern w:val="2"/>
          <w:sz w:val="32"/>
          <w:szCs w:val="32"/>
          <w:u w:val="none"/>
          <w:lang w:val="en-US" w:eastAsia="zh-CN" w:bidi="ar-SA"/>
        </w:rPr>
        <w:t>。</w:t>
      </w:r>
    </w:p>
    <w:p>
      <w:pPr>
        <w:keepNext w:val="0"/>
        <w:keepLines w:val="0"/>
        <w:pageBreakBefore w:val="0"/>
        <w:widowControl w:val="0"/>
        <w:tabs>
          <w:tab w:val="left" w:pos="5847"/>
        </w:tabs>
        <w:suppressAutoHyphens/>
        <w:kinsoku/>
        <w:wordWrap/>
        <w:overflowPunct/>
        <w:topLinePunct w:val="0"/>
        <w:autoSpaceDE/>
        <w:autoSpaceDN/>
        <w:bidi w:val="0"/>
        <w:adjustRightInd w:val="0"/>
        <w:snapToGrid w:val="0"/>
        <w:spacing w:beforeAutospacing="0" w:line="576" w:lineRule="exact"/>
        <w:ind w:left="0" w:leftChars="0" w:firstLine="640" w:firstLineChars="200"/>
        <w:jc w:val="both"/>
        <w:textAlignment w:val="auto"/>
        <w:rPr>
          <w:rFonts w:hint="default" w:ascii="Nimbus Roman No9 L" w:hAnsi="Nimbus Roman No9 L" w:eastAsia="方正黑体_GBK" w:cs="Nimbus Roman No9 L"/>
          <w:b/>
          <w:bCs/>
          <w:color w:val="0000FF"/>
          <w:sz w:val="32"/>
          <w:szCs w:val="32"/>
          <w:u w:val="none"/>
          <w:lang w:val="en-US" w:eastAsia="zh-CN"/>
        </w:rPr>
      </w:pPr>
      <w:r>
        <w:rPr>
          <w:rFonts w:hint="eastAsia" w:ascii="Nimbus Roman No9 L" w:hAnsi="Nimbus Roman No9 L" w:eastAsia="楷体_GB2312" w:cs="Nimbus Roman No9 L"/>
          <w:b w:val="0"/>
          <w:bCs w:val="0"/>
          <w:color w:val="auto"/>
          <w:sz w:val="32"/>
          <w:szCs w:val="32"/>
          <w:u w:val="none"/>
          <w:lang w:val="en-US" w:eastAsia="zh-CN"/>
        </w:rPr>
        <w:t>（2）</w:t>
      </w:r>
      <w:r>
        <w:rPr>
          <w:rFonts w:hint="default" w:ascii="Nimbus Roman No9 L" w:hAnsi="Nimbus Roman No9 L" w:eastAsia="楷体_GB2312" w:cs="Nimbus Roman No9 L"/>
          <w:b w:val="0"/>
          <w:bCs w:val="0"/>
          <w:color w:val="auto"/>
          <w:sz w:val="32"/>
          <w:szCs w:val="32"/>
          <w:u w:val="none"/>
          <w:lang w:eastAsia="zh-CN"/>
        </w:rPr>
        <w:t>守护未成年人健康成长。</w:t>
      </w:r>
      <w:r>
        <w:rPr>
          <w:rFonts w:hint="default" w:ascii="Nimbus Roman No9 L" w:hAnsi="Nimbus Roman No9 L" w:eastAsia="仿宋_GB2312" w:cs="Nimbus Roman No9 L"/>
          <w:color w:val="auto"/>
          <w:sz w:val="32"/>
          <w:szCs w:val="32"/>
          <w:u w:val="none"/>
          <w:lang w:eastAsia="zh-CN"/>
        </w:rPr>
        <w:t>严惩</w:t>
      </w:r>
      <w:r>
        <w:rPr>
          <w:rFonts w:hint="default" w:ascii="Nimbus Roman No9 L" w:hAnsi="Nimbus Roman No9 L" w:eastAsia="仿宋_GB2312" w:cs="Nimbus Roman No9 L"/>
          <w:color w:val="auto"/>
          <w:sz w:val="32"/>
          <w:szCs w:val="32"/>
          <w:u w:val="none"/>
        </w:rPr>
        <w:t>侵</w:t>
      </w:r>
      <w:r>
        <w:rPr>
          <w:rFonts w:hint="default" w:ascii="Nimbus Roman No9 L" w:hAnsi="Nimbus Roman No9 L" w:eastAsia="仿宋_GB2312" w:cs="Nimbus Roman No9 L"/>
          <w:color w:val="auto"/>
          <w:sz w:val="32"/>
          <w:szCs w:val="32"/>
          <w:u w:val="none"/>
          <w:lang w:eastAsia="zh-CN"/>
        </w:rPr>
        <w:t>害未成年人犯罪，批准逮</w:t>
      </w:r>
      <w:r>
        <w:rPr>
          <w:rFonts w:hint="default" w:ascii="Nimbus Roman No9 L" w:hAnsi="Nimbus Roman No9 L" w:eastAsia="仿宋_GB2312" w:cs="Nimbus Roman No9 L"/>
          <w:color w:val="auto"/>
          <w:sz w:val="32"/>
          <w:szCs w:val="32"/>
          <w:u w:val="none"/>
          <w:lang w:val="en-US" w:eastAsia="zh-CN"/>
        </w:rPr>
        <w:t>捕</w:t>
      </w:r>
      <w:r>
        <w:rPr>
          <w:rFonts w:hint="default" w:ascii="Times New Roman" w:hAnsi="Times New Roman" w:eastAsia="仿宋_GB2312" w:cs="Nimbus Roman No9 L"/>
          <w:color w:val="auto"/>
          <w:sz w:val="32"/>
          <w:szCs w:val="32"/>
          <w:u w:val="none"/>
          <w:lang w:val="en-US" w:eastAsia="zh-CN"/>
        </w:rPr>
        <w:t>6</w:t>
      </w:r>
      <w:r>
        <w:rPr>
          <w:rFonts w:hint="default" w:ascii="Nimbus Roman No9 L" w:hAnsi="Nimbus Roman No9 L" w:eastAsia="仿宋_GB2312" w:cs="Nimbus Roman No9 L"/>
          <w:color w:val="auto"/>
          <w:sz w:val="32"/>
          <w:szCs w:val="32"/>
          <w:u w:val="none"/>
          <w:lang w:val="en-US" w:eastAsia="zh-CN"/>
        </w:rPr>
        <w:t>人</w:t>
      </w:r>
      <w:r>
        <w:rPr>
          <w:rFonts w:hint="default" w:ascii="Nimbus Roman No9 L" w:hAnsi="Nimbus Roman No9 L" w:eastAsia="仿宋_GB2312" w:cs="Nimbus Roman No9 L"/>
          <w:sz w:val="32"/>
          <w:szCs w:val="32"/>
          <w:u w:val="none"/>
          <w:lang w:val="en-US" w:eastAsia="zh-CN"/>
        </w:rPr>
        <w:t>。对未成年人犯罪坚持“保护、关爱、教育、挽救、感化、救助”的</w:t>
      </w:r>
      <w:r>
        <w:rPr>
          <w:rFonts w:hint="eastAsia" w:ascii="Nimbus Roman No9 L" w:hAnsi="Nimbus Roman No9 L" w:eastAsia="仿宋_GB2312" w:cs="Nimbus Roman No9 L"/>
          <w:sz w:val="32"/>
          <w:szCs w:val="32"/>
          <w:u w:val="none"/>
          <w:lang w:val="en-US" w:eastAsia="zh-CN"/>
        </w:rPr>
        <w:t>原则</w:t>
      </w:r>
      <w:r>
        <w:rPr>
          <w:rFonts w:hint="default" w:ascii="Nimbus Roman No9 L" w:hAnsi="Nimbus Roman No9 L" w:eastAsia="仿宋_GB2312" w:cs="Nimbus Roman No9 L"/>
          <w:sz w:val="32"/>
          <w:szCs w:val="32"/>
          <w:u w:val="none"/>
          <w:lang w:val="en-US" w:eastAsia="zh-CN"/>
        </w:rPr>
        <w:t>，</w:t>
      </w:r>
      <w:r>
        <w:rPr>
          <w:rFonts w:hint="default" w:ascii="Nimbus Roman No9 L" w:hAnsi="Nimbus Roman No9 L" w:eastAsia="仿宋_GB2312" w:cs="Nimbus Roman No9 L"/>
          <w:color w:val="auto"/>
          <w:sz w:val="32"/>
          <w:szCs w:val="32"/>
          <w:u w:val="none"/>
        </w:rPr>
        <w:t>最大限度挽救涉罪未成年人，</w:t>
      </w:r>
      <w:r>
        <w:rPr>
          <w:rFonts w:hint="default" w:ascii="Nimbus Roman No9 L" w:hAnsi="Nimbus Roman No9 L" w:eastAsia="仿宋_GB2312" w:cs="Nimbus Roman No9 L"/>
          <w:color w:val="auto"/>
          <w:sz w:val="32"/>
          <w:szCs w:val="32"/>
          <w:u w:val="none"/>
          <w:lang w:val="en-US" w:eastAsia="zh-CN"/>
        </w:rPr>
        <w:t>不批捕</w:t>
      </w:r>
      <w:r>
        <w:rPr>
          <w:rFonts w:hint="default" w:ascii="Times New Roman" w:hAnsi="Times New Roman" w:eastAsia="仿宋_GB2312" w:cs="Nimbus Roman No9 L"/>
          <w:color w:val="auto"/>
          <w:sz w:val="32"/>
          <w:szCs w:val="32"/>
          <w:u w:val="none"/>
          <w:lang w:val="en-US" w:eastAsia="zh-CN"/>
        </w:rPr>
        <w:t>5</w:t>
      </w:r>
      <w:r>
        <w:rPr>
          <w:rFonts w:hint="default" w:ascii="Nimbus Roman No9 L" w:hAnsi="Nimbus Roman No9 L" w:eastAsia="仿宋_GB2312" w:cs="Nimbus Roman No9 L"/>
          <w:color w:val="auto"/>
          <w:sz w:val="32"/>
          <w:szCs w:val="32"/>
          <w:u w:val="none"/>
          <w:lang w:val="en-US" w:eastAsia="zh-CN"/>
        </w:rPr>
        <w:t>人，</w:t>
      </w:r>
      <w:r>
        <w:rPr>
          <w:rFonts w:hint="default" w:ascii="Nimbus Roman No9 L" w:hAnsi="Nimbus Roman No9 L" w:eastAsia="仿宋_GB2312" w:cs="Nimbus Roman No9 L"/>
          <w:color w:val="auto"/>
          <w:sz w:val="32"/>
          <w:szCs w:val="32"/>
          <w:u w:val="none"/>
          <w:lang w:eastAsia="zh-CN"/>
        </w:rPr>
        <w:t>不起诉</w:t>
      </w:r>
      <w:r>
        <w:rPr>
          <w:rFonts w:hint="default" w:ascii="Times New Roman" w:hAnsi="Times New Roman" w:eastAsia="仿宋_GB2312" w:cs="Nimbus Roman No9 L"/>
          <w:color w:val="auto"/>
          <w:sz w:val="32"/>
          <w:szCs w:val="32"/>
          <w:u w:val="none"/>
          <w:lang w:val="en-US" w:eastAsia="zh-CN"/>
        </w:rPr>
        <w:t>2</w:t>
      </w:r>
      <w:r>
        <w:rPr>
          <w:rFonts w:hint="default" w:ascii="Nimbus Roman No9 L" w:hAnsi="Nimbus Roman No9 L" w:eastAsia="仿宋_GB2312" w:cs="Nimbus Roman No9 L"/>
          <w:color w:val="auto"/>
          <w:sz w:val="32"/>
          <w:szCs w:val="32"/>
          <w:u w:val="none"/>
        </w:rPr>
        <w:t>人，</w:t>
      </w:r>
      <w:r>
        <w:rPr>
          <w:rFonts w:hint="default" w:ascii="Nimbus Roman No9 L" w:hAnsi="Nimbus Roman No9 L" w:eastAsia="仿宋_GB2312" w:cs="Nimbus Roman No9 L"/>
          <w:color w:val="auto"/>
          <w:sz w:val="32"/>
          <w:szCs w:val="32"/>
          <w:u w:val="none"/>
          <w:lang w:eastAsia="zh-CN"/>
        </w:rPr>
        <w:t>附条件不起诉</w:t>
      </w:r>
      <w:r>
        <w:rPr>
          <w:rFonts w:hint="default" w:ascii="Times New Roman" w:hAnsi="Times New Roman" w:eastAsia="仿宋_GB2312" w:cs="Nimbus Roman No9 L"/>
          <w:color w:val="auto"/>
          <w:sz w:val="32"/>
          <w:szCs w:val="32"/>
          <w:u w:val="none"/>
          <w:lang w:val="en-US" w:eastAsia="zh-CN"/>
        </w:rPr>
        <w:t>2</w:t>
      </w:r>
      <w:r>
        <w:rPr>
          <w:rFonts w:hint="default" w:ascii="Nimbus Roman No9 L" w:hAnsi="Nimbus Roman No9 L" w:eastAsia="仿宋_GB2312" w:cs="Nimbus Roman No9 L"/>
          <w:color w:val="auto"/>
          <w:sz w:val="32"/>
          <w:szCs w:val="32"/>
          <w:u w:val="none"/>
          <w:lang w:val="en-US" w:eastAsia="zh-CN"/>
        </w:rPr>
        <w:t>人</w:t>
      </w:r>
      <w:r>
        <w:rPr>
          <w:rFonts w:hint="default" w:ascii="Nimbus Roman No9 L" w:hAnsi="Nimbus Roman No9 L" w:eastAsia="仿宋_GB2312" w:cs="Nimbus Roman No9 L"/>
          <w:color w:val="auto"/>
          <w:sz w:val="32"/>
          <w:szCs w:val="32"/>
          <w:u w:val="none"/>
          <w:lang w:eastAsia="zh-CN"/>
        </w:rPr>
        <w:t>。设立</w:t>
      </w:r>
      <w:r>
        <w:rPr>
          <w:rFonts w:hint="default" w:ascii="Nimbus Roman No9 L" w:hAnsi="Nimbus Roman No9 L" w:eastAsia="仿宋_GB2312" w:cs="Nimbus Roman No9 L"/>
          <w:color w:val="auto"/>
          <w:sz w:val="32"/>
          <w:szCs w:val="32"/>
          <w:u w:val="none"/>
          <w:lang w:val="en-US" w:eastAsia="zh-CN"/>
        </w:rPr>
        <w:t>家庭教育指导站，发出全市首例家庭教育令，提升家长依法“带娃”水平。狠抓强制报告制度落实，</w:t>
      </w:r>
      <w:r>
        <w:rPr>
          <w:rFonts w:hint="default" w:ascii="Nimbus Roman No9 L" w:hAnsi="Nimbus Roman No9 L" w:eastAsia="仿宋_GB2312" w:cs="Nimbus Roman No9 L"/>
          <w:color w:val="auto"/>
          <w:sz w:val="32"/>
          <w:szCs w:val="32"/>
          <w:u w:val="none"/>
        </w:rPr>
        <w:t>会同</w:t>
      </w:r>
      <w:r>
        <w:rPr>
          <w:rFonts w:hint="default" w:ascii="Nimbus Roman No9 L" w:hAnsi="Nimbus Roman No9 L" w:eastAsia="仿宋_GB2312" w:cs="Nimbus Roman No9 L"/>
          <w:color w:val="auto"/>
          <w:sz w:val="32"/>
          <w:szCs w:val="32"/>
          <w:u w:val="none"/>
          <w:lang w:eastAsia="zh-CN"/>
        </w:rPr>
        <w:t>公安等部门开展集中宣传</w:t>
      </w:r>
      <w:r>
        <w:rPr>
          <w:rFonts w:hint="default" w:ascii="Times New Roman" w:hAnsi="Times New Roman" w:eastAsia="仿宋_GB2312" w:cs="Nimbus Roman No9 L"/>
          <w:color w:val="auto"/>
          <w:sz w:val="32"/>
          <w:szCs w:val="32"/>
          <w:u w:val="none"/>
          <w:lang w:val="en" w:eastAsia="zh-CN"/>
        </w:rPr>
        <w:t>3</w:t>
      </w:r>
      <w:r>
        <w:rPr>
          <w:rFonts w:hint="default" w:ascii="Nimbus Roman No9 L" w:hAnsi="Nimbus Roman No9 L" w:eastAsia="仿宋_GB2312" w:cs="Nimbus Roman No9 L"/>
          <w:color w:val="auto"/>
          <w:sz w:val="32"/>
          <w:szCs w:val="32"/>
          <w:u w:val="none"/>
          <w:lang w:val="en" w:eastAsia="zh-CN"/>
        </w:rPr>
        <w:t>次</w:t>
      </w:r>
      <w:r>
        <w:rPr>
          <w:rFonts w:hint="default" w:ascii="Nimbus Roman No9 L" w:hAnsi="Nimbus Roman No9 L" w:eastAsia="仿宋_GB2312" w:cs="Nimbus Roman No9 L"/>
          <w:color w:val="auto"/>
          <w:sz w:val="32"/>
          <w:szCs w:val="32"/>
          <w:u w:val="none"/>
          <w:lang w:eastAsia="zh-CN"/>
        </w:rPr>
        <w:t>，督促有关部门处罚履行强制报告义务不力的旅馆</w:t>
      </w:r>
      <w:r>
        <w:rPr>
          <w:rFonts w:hint="default" w:ascii="Times New Roman" w:hAnsi="Times New Roman" w:eastAsia="仿宋_GB2312" w:cs="Nimbus Roman No9 L"/>
          <w:color w:val="auto"/>
          <w:sz w:val="32"/>
          <w:szCs w:val="32"/>
          <w:u w:val="none"/>
          <w:lang w:val="en-US" w:eastAsia="zh-CN"/>
        </w:rPr>
        <w:t>2</w:t>
      </w:r>
      <w:r>
        <w:rPr>
          <w:rFonts w:hint="default" w:ascii="Nimbus Roman No9 L" w:hAnsi="Nimbus Roman No9 L" w:eastAsia="仿宋_GB2312" w:cs="Nimbus Roman No9 L"/>
          <w:color w:val="auto"/>
          <w:sz w:val="32"/>
          <w:szCs w:val="32"/>
          <w:u w:val="none"/>
          <w:lang w:val="en-US" w:eastAsia="zh-CN"/>
        </w:rPr>
        <w:t>家</w:t>
      </w:r>
      <w:r>
        <w:rPr>
          <w:rFonts w:hint="default" w:ascii="Nimbus Roman No9 L" w:hAnsi="Nimbus Roman No9 L" w:eastAsia="仿宋_GB2312" w:cs="Nimbus Roman No9 L"/>
          <w:color w:val="auto"/>
          <w:sz w:val="32"/>
          <w:szCs w:val="32"/>
          <w:u w:val="none"/>
          <w:lang w:eastAsia="zh-CN"/>
        </w:rPr>
        <w:t>。</w:t>
      </w:r>
      <w:r>
        <w:rPr>
          <w:rFonts w:hint="default" w:ascii="Nimbus Roman No9 L" w:hAnsi="Nimbus Roman No9 L" w:eastAsia="仿宋_GB2312" w:cs="Nimbus Roman No9 L"/>
          <w:color w:val="auto"/>
          <w:kern w:val="2"/>
          <w:sz w:val="32"/>
          <w:szCs w:val="32"/>
          <w:u w:val="none"/>
          <w:lang w:val="en-US" w:eastAsia="zh-CN" w:bidi="ar-SA"/>
        </w:rPr>
        <w:t>与县教育局、县法院等</w:t>
      </w:r>
      <w:r>
        <w:rPr>
          <w:rFonts w:hint="default" w:ascii="Times New Roman" w:hAnsi="Times New Roman" w:eastAsia="仿宋_GB2312" w:cs="Nimbus Roman No9 L"/>
          <w:color w:val="auto"/>
          <w:kern w:val="2"/>
          <w:sz w:val="32"/>
          <w:szCs w:val="32"/>
          <w:u w:val="none"/>
          <w:lang w:val="en-US" w:eastAsia="zh-CN" w:bidi="ar-SA"/>
        </w:rPr>
        <w:t>8</w:t>
      </w:r>
      <w:r>
        <w:rPr>
          <w:rFonts w:hint="default" w:ascii="Nimbus Roman No9 L" w:hAnsi="Nimbus Roman No9 L" w:eastAsia="仿宋_GB2312" w:cs="Nimbus Roman No9 L"/>
          <w:color w:val="auto"/>
          <w:kern w:val="2"/>
          <w:sz w:val="32"/>
          <w:szCs w:val="32"/>
          <w:u w:val="none"/>
          <w:lang w:val="en-US" w:eastAsia="zh-CN" w:bidi="ar-SA"/>
        </w:rPr>
        <w:t>家单位会签《用好青少年法治教育基地为青少年上好思想品德课的意见》，为青少年法治教育和思想品德教育齐头并进发展提供机制保障。</w:t>
      </w:r>
      <w:r>
        <w:rPr>
          <w:rFonts w:hint="default" w:ascii="Nimbus Roman No9 L" w:hAnsi="Nimbus Roman No9 L" w:eastAsia="仿宋_GB2312" w:cs="Nimbus Roman No9 L"/>
          <w:color w:val="auto"/>
          <w:sz w:val="32"/>
          <w:szCs w:val="32"/>
          <w:u w:val="none"/>
        </w:rPr>
        <w:t>获评全</w:t>
      </w:r>
      <w:r>
        <w:rPr>
          <w:rFonts w:hint="default" w:ascii="Nimbus Roman No9 L" w:hAnsi="Nimbus Roman No9 L" w:eastAsia="仿宋_GB2312" w:cs="Nimbus Roman No9 L"/>
          <w:color w:val="auto"/>
          <w:sz w:val="32"/>
          <w:szCs w:val="32"/>
          <w:u w:val="none"/>
          <w:lang w:eastAsia="zh-CN"/>
        </w:rPr>
        <w:t>市</w:t>
      </w:r>
      <w:r>
        <w:rPr>
          <w:rFonts w:hint="default" w:ascii="Nimbus Roman No9 L" w:hAnsi="Nimbus Roman No9 L" w:eastAsia="仿宋_GB2312" w:cs="Nimbus Roman No9 L"/>
          <w:color w:val="auto"/>
          <w:sz w:val="32"/>
          <w:szCs w:val="32"/>
          <w:u w:val="none"/>
        </w:rPr>
        <w:t>青少年普法教育先进集体</w:t>
      </w:r>
      <w:r>
        <w:rPr>
          <w:rFonts w:hint="default" w:ascii="Nimbus Roman No9 L" w:hAnsi="Nimbus Roman No9 L" w:eastAsia="仿宋_GB2312" w:cs="Nimbus Roman No9 L"/>
          <w:color w:val="auto"/>
          <w:sz w:val="32"/>
          <w:szCs w:val="32"/>
          <w:u w:val="none"/>
          <w:lang w:eastAsia="zh-CN"/>
        </w:rPr>
        <w:t>、</w:t>
      </w:r>
      <w:r>
        <w:rPr>
          <w:rFonts w:hint="default" w:ascii="Nimbus Roman No9 L" w:hAnsi="Nimbus Roman No9 L" w:eastAsia="仿宋_GB2312" w:cs="Nimbus Roman No9 L"/>
          <w:color w:val="auto"/>
          <w:sz w:val="32"/>
          <w:szCs w:val="32"/>
          <w:u w:val="none"/>
          <w:lang w:val="en-US" w:eastAsia="zh-CN"/>
        </w:rPr>
        <w:t>关心下一代工作先进集体。</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Nimbus Roman No9 L" w:hAnsi="Nimbus Roman No9 L" w:eastAsia="仿宋_GB2312" w:cs="Nimbus Roman No9 L"/>
          <w:color w:val="auto"/>
          <w:sz w:val="32"/>
          <w:szCs w:val="32"/>
          <w:u w:val="none"/>
          <w:lang w:val="en-US" w:eastAsia="zh-CN"/>
        </w:rPr>
      </w:pPr>
      <w:r>
        <w:rPr>
          <w:rFonts w:hint="eastAsia" w:ascii="Nimbus Roman No9 L" w:hAnsi="Nimbus Roman No9 L" w:eastAsia="楷体_GB2312" w:cs="Nimbus Roman No9 L"/>
          <w:b w:val="0"/>
          <w:bCs w:val="0"/>
          <w:color w:val="auto"/>
          <w:sz w:val="32"/>
          <w:szCs w:val="32"/>
          <w:u w:val="none"/>
          <w:lang w:val="en-US" w:eastAsia="zh-CN"/>
        </w:rPr>
        <w:t>（3）</w:t>
      </w:r>
      <w:r>
        <w:rPr>
          <w:rFonts w:hint="default" w:ascii="Nimbus Roman No9 L" w:hAnsi="Nimbus Roman No9 L" w:eastAsia="楷体_GB2312" w:cs="Nimbus Roman No9 L"/>
          <w:b w:val="0"/>
          <w:bCs w:val="0"/>
          <w:color w:val="auto"/>
          <w:sz w:val="32"/>
          <w:szCs w:val="32"/>
          <w:u w:val="none"/>
          <w:lang w:val="en-US" w:eastAsia="zh-CN"/>
        </w:rPr>
        <w:t>维护老年人合法权益。</w:t>
      </w:r>
      <w:r>
        <w:rPr>
          <w:rFonts w:hint="default" w:ascii="Nimbus Roman No9 L" w:hAnsi="Nimbus Roman No9 L" w:eastAsia="仿宋_GB2312" w:cs="Nimbus Roman No9 L"/>
          <w:color w:val="auto"/>
          <w:sz w:val="32"/>
          <w:szCs w:val="32"/>
          <w:u w:val="none"/>
          <w:lang w:val="en-US" w:eastAsia="zh-CN"/>
        </w:rPr>
        <w:t>开展打击整治养老诈骗专项行动，全面摸排侵害老年人权益案件和线索，持续加强对养老领域犯罪活动的打击力度，对骗取养老金的犯罪嫌疑人依法提起公诉。开展养老领域公益诉讼检察专项行动，针对调查发现</w:t>
      </w:r>
      <w:r>
        <w:rPr>
          <w:rFonts w:hint="default" w:ascii="Nimbus Roman No9 L" w:hAnsi="Nimbus Roman No9 L" w:eastAsia="仿宋_GB2312" w:cs="Nimbus Roman No9 L"/>
          <w:color w:val="auto"/>
          <w:sz w:val="32"/>
          <w:szCs w:val="32"/>
          <w:u w:val="none"/>
          <w:lang w:val="en" w:eastAsia="zh-CN"/>
        </w:rPr>
        <w:t>的</w:t>
      </w:r>
      <w:r>
        <w:rPr>
          <w:rFonts w:hint="default" w:ascii="Nimbus Roman No9 L" w:hAnsi="Nimbus Roman No9 L" w:eastAsia="仿宋_GB2312" w:cs="Nimbus Roman No9 L"/>
          <w:color w:val="auto"/>
          <w:sz w:val="32"/>
          <w:szCs w:val="32"/>
          <w:u w:val="none"/>
          <w:lang w:val="en-US" w:eastAsia="zh-CN"/>
        </w:rPr>
        <w:t>问题，发出诉前检察建议</w:t>
      </w:r>
      <w:r>
        <w:rPr>
          <w:rFonts w:hint="default" w:ascii="Times New Roman" w:hAnsi="Times New Roman" w:eastAsia="仿宋_GB2312" w:cs="Nimbus Roman No9 L"/>
          <w:color w:val="auto"/>
          <w:sz w:val="32"/>
          <w:szCs w:val="32"/>
          <w:u w:val="none"/>
          <w:lang w:val="en-US" w:eastAsia="zh-CN"/>
        </w:rPr>
        <w:t>2</w:t>
      </w:r>
      <w:r>
        <w:rPr>
          <w:rFonts w:hint="default" w:ascii="Nimbus Roman No9 L" w:hAnsi="Nimbus Roman No9 L" w:eastAsia="仿宋_GB2312" w:cs="Nimbus Roman No9 L"/>
          <w:color w:val="auto"/>
          <w:sz w:val="32"/>
          <w:szCs w:val="32"/>
          <w:u w:val="none"/>
          <w:lang w:val="en-US" w:eastAsia="zh-CN"/>
        </w:rPr>
        <w:t>份，跟踪问题整改。开展以预防诈骗、依法维权等为主题的法治宣讲共</w:t>
      </w:r>
      <w:r>
        <w:rPr>
          <w:rFonts w:hint="default" w:ascii="Times New Roman" w:hAnsi="Times New Roman" w:eastAsia="仿宋_GB2312" w:cs="Nimbus Roman No9 L"/>
          <w:color w:val="auto"/>
          <w:sz w:val="32"/>
          <w:szCs w:val="32"/>
          <w:u w:val="none"/>
          <w:lang w:val="en-US" w:eastAsia="zh-CN"/>
        </w:rPr>
        <w:t>7</w:t>
      </w:r>
      <w:r>
        <w:rPr>
          <w:rFonts w:hint="default" w:ascii="Nimbus Roman No9 L" w:hAnsi="Nimbus Roman No9 L" w:eastAsia="仿宋_GB2312" w:cs="Nimbus Roman No9 L"/>
          <w:color w:val="auto"/>
          <w:sz w:val="32"/>
          <w:szCs w:val="32"/>
          <w:u w:val="none"/>
          <w:lang w:val="en-US" w:eastAsia="zh-CN"/>
        </w:rPr>
        <w:t>次，自导自演《谁动了我的养老钱》法治微电影向全社会推送，切实增强老年人</w:t>
      </w:r>
      <w:r>
        <w:rPr>
          <w:rFonts w:hint="default" w:ascii="Nimbus Roman No9 L" w:hAnsi="Nimbus Roman No9 L" w:eastAsia="仿宋_GB2312" w:cs="Nimbus Roman No9 L"/>
          <w:color w:val="auto"/>
          <w:sz w:val="32"/>
          <w:szCs w:val="32"/>
          <w:u w:val="none"/>
          <w:lang w:val="en" w:eastAsia="zh-CN"/>
        </w:rPr>
        <w:t>的</w:t>
      </w:r>
      <w:r>
        <w:rPr>
          <w:rFonts w:hint="default" w:ascii="Nimbus Roman No9 L" w:hAnsi="Nimbus Roman No9 L" w:eastAsia="仿宋_GB2312" w:cs="Nimbus Roman No9 L"/>
          <w:color w:val="auto"/>
          <w:sz w:val="32"/>
          <w:szCs w:val="32"/>
          <w:u w:val="none"/>
          <w:lang w:val="en-US" w:eastAsia="zh-CN"/>
        </w:rPr>
        <w:t>法治意识。</w:t>
      </w:r>
    </w:p>
    <w:p>
      <w:pPr>
        <w:keepNext w:val="0"/>
        <w:keepLines w:val="0"/>
        <w:pageBreakBefore w:val="0"/>
        <w:widowControl w:val="0"/>
        <w:kinsoku/>
        <w:wordWrap/>
        <w:overflowPunct/>
        <w:topLinePunct w:val="0"/>
        <w:autoSpaceDE/>
        <w:autoSpaceDN/>
        <w:bidi w:val="0"/>
        <w:spacing w:beforeAutospacing="0" w:line="576" w:lineRule="exact"/>
        <w:ind w:left="0" w:leftChars="0" w:firstLine="640" w:firstLineChars="200"/>
        <w:jc w:val="both"/>
        <w:textAlignment w:val="auto"/>
        <w:rPr>
          <w:rFonts w:hint="default" w:ascii="Nimbus Roman No9 L" w:hAnsi="Nimbus Roman No9 L" w:eastAsia="黑体" w:cs="Nimbus Roman No9 L"/>
          <w:color w:val="auto"/>
          <w:sz w:val="32"/>
          <w:szCs w:val="32"/>
          <w:u w:val="none"/>
          <w:lang w:eastAsia="zh-CN"/>
        </w:rPr>
      </w:pPr>
      <w:r>
        <w:rPr>
          <w:rFonts w:hint="eastAsia" w:ascii="Nimbus Roman No9 L" w:hAnsi="Nimbus Roman No9 L" w:eastAsia="黑体" w:cs="Nimbus Roman No9 L"/>
          <w:color w:val="auto"/>
          <w:sz w:val="32"/>
          <w:szCs w:val="32"/>
          <w:u w:val="none"/>
          <w:lang w:val="en-US" w:eastAsia="zh-CN"/>
        </w:rPr>
        <w:t>3.</w:t>
      </w:r>
      <w:r>
        <w:rPr>
          <w:rFonts w:hint="default" w:ascii="Nimbus Roman No9 L" w:hAnsi="Nimbus Roman No9 L" w:eastAsia="黑体" w:cs="Nimbus Roman No9 L"/>
          <w:color w:val="auto"/>
          <w:sz w:val="32"/>
          <w:szCs w:val="32"/>
          <w:u w:val="none"/>
          <w:lang w:val="en"/>
        </w:rPr>
        <w:t>做优</w:t>
      </w:r>
      <w:r>
        <w:rPr>
          <w:rFonts w:hint="default" w:ascii="Nimbus Roman No9 L" w:hAnsi="Nimbus Roman No9 L" w:eastAsia="黑体" w:cs="Nimbus Roman No9 L"/>
          <w:color w:val="auto"/>
          <w:sz w:val="32"/>
          <w:szCs w:val="32"/>
          <w:u w:val="none"/>
          <w:shd w:val="clear" w:color="auto" w:fill="FFFFFF"/>
        </w:rPr>
        <w:t>监督主业，维护公</w:t>
      </w:r>
      <w:r>
        <w:rPr>
          <w:rFonts w:hint="default" w:ascii="Nimbus Roman No9 L" w:hAnsi="Nimbus Roman No9 L" w:eastAsia="黑体" w:cs="Nimbus Roman No9 L"/>
          <w:color w:val="auto"/>
          <w:sz w:val="32"/>
          <w:szCs w:val="32"/>
          <w:u w:val="none"/>
          <w:shd w:val="clear" w:color="auto" w:fill="FFFFFF"/>
          <w:lang w:eastAsia="zh-CN"/>
        </w:rPr>
        <w:t>平正义</w:t>
      </w:r>
    </w:p>
    <w:p>
      <w:pPr>
        <w:keepNext w:val="0"/>
        <w:keepLines w:val="0"/>
        <w:pageBreakBefore w:val="0"/>
        <w:widowControl w:val="0"/>
        <w:suppressAutoHyphens/>
        <w:kinsoku/>
        <w:wordWrap/>
        <w:overflowPunct/>
        <w:topLinePunct w:val="0"/>
        <w:autoSpaceDE/>
        <w:autoSpaceDN/>
        <w:bidi w:val="0"/>
        <w:adjustRightInd w:val="0"/>
        <w:snapToGrid w:val="0"/>
        <w:spacing w:beforeAutospacing="0" w:line="576" w:lineRule="exact"/>
        <w:ind w:left="0" w:leftChars="0" w:firstLine="640" w:firstLineChars="200"/>
        <w:jc w:val="both"/>
        <w:textAlignment w:val="auto"/>
        <w:rPr>
          <w:rFonts w:hint="default" w:ascii="Nimbus Roman No9 L" w:hAnsi="Nimbus Roman No9 L" w:eastAsia="仿宋_GB2312" w:cs="Nimbus Roman No9 L"/>
          <w:color w:val="auto"/>
          <w:sz w:val="32"/>
          <w:szCs w:val="32"/>
          <w:u w:val="none"/>
          <w:lang w:val="en-US" w:eastAsia="zh-CN"/>
        </w:rPr>
      </w:pPr>
      <w:r>
        <w:rPr>
          <w:rFonts w:hint="eastAsia" w:ascii="Nimbus Roman No9 L" w:hAnsi="Nimbus Roman No9 L" w:eastAsia="楷体_GB2312" w:cs="Nimbus Roman No9 L"/>
          <w:b w:val="0"/>
          <w:bCs w:val="0"/>
          <w:color w:val="auto"/>
          <w:sz w:val="32"/>
          <w:szCs w:val="32"/>
          <w:u w:val="none"/>
          <w:lang w:val="en-US" w:eastAsia="zh-CN"/>
        </w:rPr>
        <w:t>（1）</w:t>
      </w:r>
      <w:r>
        <w:rPr>
          <w:rFonts w:hint="default" w:ascii="Nimbus Roman No9 L" w:hAnsi="Nimbus Roman No9 L" w:eastAsia="楷体_GB2312" w:cs="Nimbus Roman No9 L"/>
          <w:b w:val="0"/>
          <w:bCs w:val="0"/>
          <w:color w:val="auto"/>
          <w:sz w:val="32"/>
          <w:szCs w:val="32"/>
          <w:u w:val="none"/>
          <w:lang w:eastAsia="zh-CN"/>
        </w:rPr>
        <w:t>刑事检察进一步做优。</w:t>
      </w:r>
      <w:r>
        <w:rPr>
          <w:rFonts w:hint="default" w:ascii="Nimbus Roman No9 L" w:hAnsi="Nimbus Roman No9 L" w:eastAsia="仿宋_GB2312" w:cs="Nimbus Roman No9 L"/>
          <w:color w:val="auto"/>
          <w:sz w:val="32"/>
          <w:szCs w:val="32"/>
          <w:u w:val="none"/>
        </w:rPr>
        <w:t>实</w:t>
      </w:r>
      <w:r>
        <w:rPr>
          <w:rFonts w:hint="default" w:ascii="Nimbus Roman No9 L" w:hAnsi="Nimbus Roman No9 L" w:eastAsia="仿宋_GB2312" w:cs="Nimbus Roman No9 L"/>
          <w:color w:val="auto"/>
          <w:sz w:val="32"/>
          <w:szCs w:val="32"/>
          <w:u w:val="none"/>
          <w:lang w:val="en-US" w:eastAsia="zh-CN"/>
        </w:rPr>
        <w:t>质化运行侦查监督与协作配合办公室，提前介入引导侦查</w:t>
      </w:r>
      <w:r>
        <w:rPr>
          <w:rFonts w:hint="default" w:ascii="Times New Roman" w:hAnsi="Times New Roman" w:eastAsia="仿宋_GB2312" w:cs="Nimbus Roman No9 L"/>
          <w:color w:val="auto"/>
          <w:sz w:val="32"/>
          <w:szCs w:val="32"/>
          <w:u w:val="none"/>
          <w:lang w:val="en-US" w:eastAsia="zh-CN"/>
        </w:rPr>
        <w:t>15</w:t>
      </w:r>
      <w:r>
        <w:rPr>
          <w:rFonts w:hint="default" w:ascii="Nimbus Roman No9 L" w:hAnsi="Nimbus Roman No9 L" w:eastAsia="仿宋_GB2312" w:cs="Nimbus Roman No9 L"/>
          <w:color w:val="auto"/>
          <w:sz w:val="32"/>
          <w:szCs w:val="32"/>
          <w:u w:val="none"/>
          <w:lang w:val="en-US" w:eastAsia="zh-CN"/>
        </w:rPr>
        <w:t>件，监督</w:t>
      </w:r>
      <w:r>
        <w:rPr>
          <w:rFonts w:hint="default" w:ascii="Nimbus Roman No9 L" w:hAnsi="Nimbus Roman No9 L" w:eastAsia="仿宋_GB2312" w:cs="Nimbus Roman No9 L"/>
          <w:color w:val="auto"/>
          <w:sz w:val="32"/>
          <w:szCs w:val="32"/>
          <w:u w:val="none"/>
          <w:lang w:val="en" w:eastAsia="zh-CN"/>
        </w:rPr>
        <w:t>刑事</w:t>
      </w:r>
      <w:r>
        <w:rPr>
          <w:rFonts w:hint="default" w:ascii="Nimbus Roman No9 L" w:hAnsi="Nimbus Roman No9 L" w:eastAsia="仿宋_GB2312" w:cs="Nimbus Roman No9 L"/>
          <w:color w:val="auto"/>
          <w:sz w:val="32"/>
          <w:szCs w:val="32"/>
          <w:u w:val="none"/>
          <w:lang w:val="en-US" w:eastAsia="zh-CN"/>
        </w:rPr>
        <w:t>立案、撤案</w:t>
      </w:r>
      <w:r>
        <w:rPr>
          <w:rFonts w:hint="eastAsia" w:ascii="Times New Roman" w:hAnsi="Times New Roman" w:eastAsia="仿宋_GB2312" w:cs="Nimbus Roman No9 L"/>
          <w:color w:val="auto"/>
          <w:sz w:val="32"/>
          <w:szCs w:val="32"/>
          <w:u w:val="none"/>
          <w:lang w:val="en-US" w:eastAsia="zh-CN"/>
        </w:rPr>
        <w:t>12</w:t>
      </w:r>
      <w:r>
        <w:rPr>
          <w:rFonts w:hint="default" w:ascii="Nimbus Roman No9 L" w:hAnsi="Nimbus Roman No9 L" w:eastAsia="仿宋_GB2312" w:cs="Nimbus Roman No9 L"/>
          <w:color w:val="auto"/>
          <w:sz w:val="32"/>
          <w:szCs w:val="32"/>
          <w:u w:val="none"/>
          <w:lang w:val="en-US" w:eastAsia="zh-CN"/>
        </w:rPr>
        <w:t>件，追捕追诉</w:t>
      </w:r>
      <w:r>
        <w:rPr>
          <w:rFonts w:hint="eastAsia" w:ascii="Times New Roman" w:hAnsi="Times New Roman" w:eastAsia="仿宋_GB2312" w:cs="Nimbus Roman No9 L"/>
          <w:color w:val="auto"/>
          <w:sz w:val="32"/>
          <w:szCs w:val="32"/>
          <w:u w:val="none"/>
          <w:lang w:val="en-US" w:eastAsia="zh-CN"/>
        </w:rPr>
        <w:t>10</w:t>
      </w:r>
      <w:r>
        <w:rPr>
          <w:rFonts w:hint="default" w:ascii="Nimbus Roman No9 L" w:hAnsi="Nimbus Roman No9 L" w:eastAsia="仿宋_GB2312" w:cs="Nimbus Roman No9 L"/>
          <w:color w:val="auto"/>
          <w:sz w:val="32"/>
          <w:szCs w:val="32"/>
          <w:u w:val="none"/>
          <w:lang w:val="en-US" w:eastAsia="zh-CN"/>
        </w:rPr>
        <w:t>人，纠正侦查活动违法</w:t>
      </w:r>
      <w:r>
        <w:rPr>
          <w:rFonts w:hint="eastAsia" w:ascii="Times New Roman" w:hAnsi="Times New Roman" w:eastAsia="仿宋_GB2312" w:cs="Nimbus Roman No9 L"/>
          <w:color w:val="auto"/>
          <w:sz w:val="32"/>
          <w:szCs w:val="32"/>
          <w:u w:val="none"/>
          <w:lang w:val="en-US" w:eastAsia="zh-CN"/>
        </w:rPr>
        <w:t>12</w:t>
      </w:r>
      <w:r>
        <w:rPr>
          <w:rFonts w:hint="default" w:ascii="Nimbus Roman No9 L" w:hAnsi="Nimbus Roman No9 L" w:eastAsia="仿宋_GB2312" w:cs="Nimbus Roman No9 L"/>
          <w:color w:val="auto"/>
          <w:sz w:val="32"/>
          <w:szCs w:val="32"/>
          <w:u w:val="none"/>
          <w:lang w:val="en-US" w:eastAsia="zh-CN"/>
        </w:rPr>
        <w:t>件。加强刑事审判监督，提出抗诉</w:t>
      </w:r>
      <w:r>
        <w:rPr>
          <w:rFonts w:hint="default" w:ascii="Times New Roman" w:hAnsi="Times New Roman" w:eastAsia="仿宋_GB2312" w:cs="Nimbus Roman No9 L"/>
          <w:color w:val="auto"/>
          <w:sz w:val="32"/>
          <w:szCs w:val="32"/>
          <w:u w:val="none"/>
          <w:lang w:val="en-US" w:eastAsia="zh-CN"/>
        </w:rPr>
        <w:t>1</w:t>
      </w:r>
      <w:r>
        <w:rPr>
          <w:rFonts w:hint="default" w:ascii="Nimbus Roman No9 L" w:hAnsi="Nimbus Roman No9 L" w:eastAsia="仿宋_GB2312" w:cs="Nimbus Roman No9 L"/>
          <w:color w:val="auto"/>
          <w:sz w:val="32"/>
          <w:szCs w:val="32"/>
          <w:u w:val="none"/>
          <w:lang w:val="en-US" w:eastAsia="zh-CN"/>
        </w:rPr>
        <w:t>件，纠正审判活动违法行为</w:t>
      </w:r>
      <w:r>
        <w:rPr>
          <w:rFonts w:hint="eastAsia" w:ascii="Times New Roman" w:hAnsi="Times New Roman" w:eastAsia="仿宋_GB2312" w:cs="Nimbus Roman No9 L"/>
          <w:color w:val="auto"/>
          <w:sz w:val="32"/>
          <w:szCs w:val="32"/>
          <w:u w:val="none"/>
          <w:lang w:val="en-US" w:eastAsia="zh-CN"/>
        </w:rPr>
        <w:t>4</w:t>
      </w:r>
      <w:r>
        <w:rPr>
          <w:rFonts w:hint="default" w:ascii="Nimbus Roman No9 L" w:hAnsi="Nimbus Roman No9 L" w:eastAsia="仿宋_GB2312" w:cs="Nimbus Roman No9 L"/>
          <w:color w:val="auto"/>
          <w:sz w:val="32"/>
          <w:szCs w:val="32"/>
          <w:u w:val="none"/>
          <w:lang w:val="en-US" w:eastAsia="zh-CN"/>
        </w:rPr>
        <w:t>件。与</w:t>
      </w:r>
      <w:r>
        <w:rPr>
          <w:rFonts w:hint="default" w:ascii="Nimbus Roman No9 L" w:hAnsi="Nimbus Roman No9 L" w:eastAsia="仿宋_GB2312" w:cs="Nimbus Roman No9 L"/>
          <w:color w:val="auto"/>
          <w:sz w:val="32"/>
          <w:szCs w:val="32"/>
          <w:u w:val="none"/>
          <w:lang w:val="en" w:eastAsia="zh-CN"/>
        </w:rPr>
        <w:t>公安、法院会签《规范看守所出具在押人员表现情况的意见》，</w:t>
      </w:r>
      <w:r>
        <w:rPr>
          <w:rFonts w:hint="default" w:ascii="Nimbus Roman No9 L" w:hAnsi="Nimbus Roman No9 L" w:eastAsia="仿宋_GB2312" w:cs="Nimbus Roman No9 L"/>
          <w:color w:val="auto"/>
          <w:sz w:val="32"/>
          <w:szCs w:val="32"/>
          <w:u w:val="none"/>
          <w:lang w:val="en-US" w:eastAsia="zh-CN"/>
        </w:rPr>
        <w:t>规范在押人员在押期间表现纳入量刑建议的考核，对</w:t>
      </w:r>
      <w:r>
        <w:rPr>
          <w:rFonts w:hint="default" w:ascii="Times New Roman" w:hAnsi="Times New Roman" w:eastAsia="仿宋_GB2312" w:cs="Nimbus Roman No9 L"/>
          <w:color w:val="auto"/>
          <w:sz w:val="32"/>
          <w:szCs w:val="32"/>
          <w:u w:val="none"/>
          <w:lang w:val="en-US" w:eastAsia="zh-CN"/>
        </w:rPr>
        <w:t>3</w:t>
      </w:r>
      <w:r>
        <w:rPr>
          <w:rFonts w:hint="default" w:ascii="Nimbus Roman No9 L" w:hAnsi="Nimbus Roman No9 L" w:eastAsia="仿宋_GB2312" w:cs="Nimbus Roman No9 L"/>
          <w:color w:val="auto"/>
          <w:sz w:val="32"/>
          <w:szCs w:val="32"/>
          <w:u w:val="none"/>
          <w:lang w:val="en-US" w:eastAsia="zh-CN"/>
        </w:rPr>
        <w:t>名在押期间表现较好的在押人员提出从轻处罚的量刑建议。加强刑事执行活动监督，纠正社区矫正监管违法行为</w:t>
      </w:r>
      <w:r>
        <w:rPr>
          <w:rFonts w:hint="default" w:ascii="Times New Roman" w:hAnsi="Times New Roman" w:eastAsia="仿宋_GB2312" w:cs="Nimbus Roman No9 L"/>
          <w:color w:val="auto"/>
          <w:sz w:val="32"/>
          <w:szCs w:val="32"/>
          <w:u w:val="none"/>
          <w:lang w:val="en-US" w:eastAsia="zh-CN"/>
        </w:rPr>
        <w:t>6</w:t>
      </w:r>
      <w:r>
        <w:rPr>
          <w:rFonts w:hint="default" w:ascii="Nimbus Roman No9 L" w:hAnsi="Nimbus Roman No9 L" w:eastAsia="仿宋_GB2312" w:cs="Nimbus Roman No9 L"/>
          <w:color w:val="auto"/>
          <w:sz w:val="32"/>
          <w:szCs w:val="32"/>
          <w:u w:val="none"/>
          <w:lang w:val="en-US" w:eastAsia="zh-CN"/>
        </w:rPr>
        <w:t>件，</w:t>
      </w:r>
      <w:r>
        <w:rPr>
          <w:rFonts w:hint="default" w:ascii="Nimbus Roman No9 L" w:hAnsi="Nimbus Roman No9 L" w:eastAsia="仿宋_GB2312" w:cs="Nimbus Roman No9 L"/>
          <w:sz w:val="32"/>
          <w:szCs w:val="32"/>
          <w:u w:val="none"/>
          <w:lang w:eastAsia="zh-CN"/>
        </w:rPr>
        <w:t>纠正财产刑执行违法行为</w:t>
      </w:r>
      <w:r>
        <w:rPr>
          <w:rFonts w:hint="default" w:ascii="Times New Roman" w:hAnsi="Times New Roman" w:eastAsia="仿宋_GB2312" w:cs="Nimbus Roman No9 L"/>
          <w:sz w:val="32"/>
          <w:szCs w:val="32"/>
          <w:u w:val="none"/>
          <w:lang w:val="en-US" w:eastAsia="zh-CN"/>
        </w:rPr>
        <w:t>2</w:t>
      </w:r>
      <w:r>
        <w:rPr>
          <w:rFonts w:hint="default" w:ascii="Nimbus Roman No9 L" w:hAnsi="Nimbus Roman No9 L" w:eastAsia="仿宋_GB2312" w:cs="Nimbus Roman No9 L"/>
          <w:sz w:val="32"/>
          <w:szCs w:val="32"/>
          <w:u w:val="none"/>
          <w:lang w:val="en-US" w:eastAsia="zh-CN"/>
        </w:rPr>
        <w:t>件，</w:t>
      </w:r>
      <w:r>
        <w:rPr>
          <w:rFonts w:hint="default" w:ascii="Nimbus Roman No9 L" w:hAnsi="Nimbus Roman No9 L" w:eastAsia="仿宋_GB2312" w:cs="Nimbus Roman No9 L"/>
          <w:sz w:val="32"/>
          <w:szCs w:val="32"/>
          <w:u w:val="none"/>
          <w:lang w:eastAsia="zh-CN"/>
        </w:rPr>
        <w:t>监督刑罚</w:t>
      </w:r>
      <w:r>
        <w:rPr>
          <w:rFonts w:hint="default" w:ascii="Nimbus Roman No9 L" w:hAnsi="Nimbus Roman No9 L" w:eastAsia="仿宋_GB2312" w:cs="Nimbus Roman No9 L"/>
          <w:sz w:val="32"/>
          <w:szCs w:val="32"/>
          <w:u w:val="none"/>
        </w:rPr>
        <w:t>执行</w:t>
      </w:r>
      <w:r>
        <w:rPr>
          <w:rFonts w:hint="default" w:ascii="Times New Roman" w:hAnsi="Times New Roman" w:eastAsia="仿宋_GB2312" w:cs="Nimbus Roman No9 L"/>
          <w:sz w:val="32"/>
          <w:szCs w:val="32"/>
          <w:u w:val="none"/>
          <w:lang w:val="en-US" w:eastAsia="zh-CN"/>
        </w:rPr>
        <w:t>3</w:t>
      </w:r>
      <w:r>
        <w:rPr>
          <w:rFonts w:hint="default" w:ascii="Nimbus Roman No9 L" w:hAnsi="Nimbus Roman No9 L" w:eastAsia="仿宋_GB2312" w:cs="Nimbus Roman No9 L"/>
          <w:sz w:val="32"/>
          <w:szCs w:val="32"/>
          <w:u w:val="none"/>
          <w:lang w:eastAsia="zh-CN"/>
        </w:rPr>
        <w:t>件</w:t>
      </w:r>
      <w:r>
        <w:rPr>
          <w:rFonts w:hint="default" w:ascii="Nimbus Roman No9 L" w:hAnsi="Nimbus Roman No9 L" w:eastAsia="仿宋_GB2312" w:cs="Nimbus Roman No9 L"/>
          <w:sz w:val="32"/>
          <w:szCs w:val="32"/>
          <w:u w:val="none"/>
        </w:rPr>
        <w:t>。</w:t>
      </w:r>
    </w:p>
    <w:p>
      <w:pPr>
        <w:keepNext w:val="0"/>
        <w:keepLines w:val="0"/>
        <w:pageBreakBefore w:val="0"/>
        <w:widowControl w:val="0"/>
        <w:suppressAutoHyphens/>
        <w:kinsoku/>
        <w:wordWrap/>
        <w:overflowPunct/>
        <w:topLinePunct w:val="0"/>
        <w:autoSpaceDE/>
        <w:autoSpaceDN/>
        <w:bidi w:val="0"/>
        <w:adjustRightInd w:val="0"/>
        <w:snapToGrid w:val="0"/>
        <w:spacing w:beforeAutospacing="0" w:line="576" w:lineRule="exact"/>
        <w:ind w:left="0" w:leftChars="0" w:firstLine="640" w:firstLineChars="200"/>
        <w:jc w:val="both"/>
        <w:textAlignment w:val="auto"/>
        <w:rPr>
          <w:rFonts w:hint="default" w:ascii="Nimbus Roman No9 L" w:hAnsi="Nimbus Roman No9 L" w:eastAsia="仿宋_GB2312" w:cs="Nimbus Roman No9 L"/>
          <w:b/>
          <w:bCs/>
          <w:color w:val="auto"/>
          <w:sz w:val="32"/>
          <w:szCs w:val="32"/>
          <w:u w:val="none"/>
          <w:lang w:eastAsia="zh-CN"/>
        </w:rPr>
      </w:pPr>
      <w:r>
        <w:rPr>
          <w:rFonts w:hint="eastAsia" w:ascii="Nimbus Roman No9 L" w:hAnsi="Nimbus Roman No9 L" w:eastAsia="楷体_GB2312" w:cs="Nimbus Roman No9 L"/>
          <w:b w:val="0"/>
          <w:bCs w:val="0"/>
          <w:color w:val="auto"/>
          <w:sz w:val="32"/>
          <w:szCs w:val="32"/>
          <w:u w:val="none"/>
          <w:lang w:val="en-US" w:eastAsia="zh-CN"/>
        </w:rPr>
        <w:t>（2）</w:t>
      </w:r>
      <w:r>
        <w:rPr>
          <w:rFonts w:hint="default" w:ascii="Nimbus Roman No9 L" w:hAnsi="Nimbus Roman No9 L" w:eastAsia="楷体_GB2312" w:cs="Nimbus Roman No9 L"/>
          <w:b w:val="0"/>
          <w:bCs w:val="0"/>
          <w:color w:val="auto"/>
          <w:sz w:val="32"/>
          <w:szCs w:val="32"/>
          <w:u w:val="none"/>
          <w:lang w:eastAsia="zh-CN"/>
        </w:rPr>
        <w:t>民事检察进一步做强。</w:t>
      </w:r>
      <w:r>
        <w:rPr>
          <w:rFonts w:hint="default" w:ascii="Nimbus Roman No9 L" w:hAnsi="Nimbus Roman No9 L" w:eastAsia="仿宋_GB2312" w:cs="Nimbus Roman No9 L"/>
          <w:color w:val="auto"/>
          <w:sz w:val="32"/>
          <w:szCs w:val="32"/>
          <w:u w:val="none"/>
          <w:lang w:eastAsia="zh-CN"/>
        </w:rPr>
        <w:t>办理各类案件</w:t>
      </w:r>
      <w:r>
        <w:rPr>
          <w:rFonts w:hint="default" w:ascii="Times New Roman" w:hAnsi="Times New Roman" w:eastAsia="仿宋_GB2312" w:cs="Nimbus Roman No9 L"/>
          <w:color w:val="000000"/>
          <w:sz w:val="32"/>
          <w:szCs w:val="32"/>
          <w:u w:val="none"/>
          <w:lang w:val="en-US" w:eastAsia="zh-CN"/>
        </w:rPr>
        <w:t>23</w:t>
      </w:r>
      <w:r>
        <w:rPr>
          <w:rFonts w:hint="default" w:ascii="Nimbus Roman No9 L" w:hAnsi="Nimbus Roman No9 L" w:eastAsia="仿宋_GB2312" w:cs="Nimbus Roman No9 L"/>
          <w:color w:val="000000"/>
          <w:sz w:val="32"/>
          <w:szCs w:val="32"/>
          <w:u w:val="none"/>
        </w:rPr>
        <w:t>件</w:t>
      </w:r>
      <w:r>
        <w:rPr>
          <w:rFonts w:hint="default" w:ascii="Nimbus Roman No9 L" w:hAnsi="Nimbus Roman No9 L" w:eastAsia="仿宋_GB2312" w:cs="Nimbus Roman No9 L"/>
          <w:color w:val="auto"/>
          <w:sz w:val="32"/>
          <w:szCs w:val="32"/>
          <w:u w:val="none"/>
          <w:lang w:eastAsia="zh-CN"/>
        </w:rPr>
        <w:t>。加强对生效裁判文书的监督，提出抗诉、再审检察建议</w:t>
      </w:r>
      <w:r>
        <w:rPr>
          <w:rFonts w:hint="default" w:ascii="Times New Roman" w:hAnsi="Times New Roman" w:eastAsia="仿宋_GB2312" w:cs="Nimbus Roman No9 L"/>
          <w:color w:val="auto"/>
          <w:sz w:val="32"/>
          <w:szCs w:val="32"/>
          <w:u w:val="none"/>
          <w:lang w:val="en-US" w:eastAsia="zh-CN"/>
        </w:rPr>
        <w:t>4</w:t>
      </w:r>
      <w:r>
        <w:rPr>
          <w:rFonts w:hint="default" w:ascii="Nimbus Roman No9 L" w:hAnsi="Nimbus Roman No9 L" w:eastAsia="仿宋_GB2312" w:cs="Nimbus Roman No9 L"/>
          <w:color w:val="auto"/>
          <w:sz w:val="32"/>
          <w:szCs w:val="32"/>
          <w:u w:val="none"/>
          <w:lang w:eastAsia="zh-CN"/>
        </w:rPr>
        <w:t>件。加强审判活动监督，对财产保全、送达等违法行为提出监督</w:t>
      </w:r>
      <w:r>
        <w:rPr>
          <w:rFonts w:hint="default" w:ascii="Times New Roman" w:hAnsi="Times New Roman" w:eastAsia="仿宋_GB2312" w:cs="Nimbus Roman No9 L"/>
          <w:color w:val="auto"/>
          <w:sz w:val="32"/>
          <w:szCs w:val="32"/>
          <w:u w:val="none"/>
          <w:lang w:val="en" w:eastAsia="zh-CN"/>
        </w:rPr>
        <w:t>9</w:t>
      </w:r>
      <w:r>
        <w:rPr>
          <w:rFonts w:hint="default" w:ascii="Nimbus Roman No9 L" w:hAnsi="Nimbus Roman No9 L" w:eastAsia="仿宋_GB2312" w:cs="Nimbus Roman No9 L"/>
          <w:color w:val="auto"/>
          <w:sz w:val="32"/>
          <w:szCs w:val="32"/>
          <w:u w:val="none"/>
          <w:lang w:eastAsia="zh-CN"/>
        </w:rPr>
        <w:t>件。加强执行活动监督，对错误结案、惩戒措施不当等违法行为提出监督</w:t>
      </w:r>
      <w:r>
        <w:rPr>
          <w:rFonts w:hint="default" w:ascii="Times New Roman" w:hAnsi="Times New Roman" w:eastAsia="仿宋_GB2312" w:cs="Nimbus Roman No9 L"/>
          <w:color w:val="auto"/>
          <w:sz w:val="32"/>
          <w:szCs w:val="32"/>
          <w:u w:val="none"/>
          <w:lang w:val="en-US" w:eastAsia="zh-CN"/>
        </w:rPr>
        <w:t>7</w:t>
      </w:r>
      <w:r>
        <w:rPr>
          <w:rFonts w:hint="default" w:ascii="Nimbus Roman No9 L" w:hAnsi="Nimbus Roman No9 L" w:eastAsia="仿宋_GB2312" w:cs="Nimbus Roman No9 L"/>
          <w:color w:val="auto"/>
          <w:sz w:val="32"/>
          <w:szCs w:val="32"/>
          <w:u w:val="none"/>
          <w:lang w:eastAsia="zh-CN"/>
        </w:rPr>
        <w:t>件，其中</w:t>
      </w:r>
      <w:r>
        <w:rPr>
          <w:rFonts w:hint="default" w:ascii="Times New Roman" w:hAnsi="Times New Roman" w:eastAsia="仿宋_GB2312" w:cs="Nimbus Roman No9 L"/>
          <w:color w:val="auto"/>
          <w:sz w:val="32"/>
          <w:szCs w:val="32"/>
          <w:u w:val="none"/>
          <w:lang w:val="en-US" w:eastAsia="zh-CN"/>
        </w:rPr>
        <w:t>1</w:t>
      </w:r>
      <w:r>
        <w:rPr>
          <w:rFonts w:hint="default" w:ascii="Nimbus Roman No9 L" w:hAnsi="Nimbus Roman No9 L" w:eastAsia="仿宋_GB2312" w:cs="Nimbus Roman No9 L"/>
          <w:color w:val="auto"/>
          <w:sz w:val="32"/>
          <w:szCs w:val="32"/>
          <w:u w:val="none"/>
          <w:lang w:val="en-US" w:eastAsia="zh-CN"/>
        </w:rPr>
        <w:t>件被评为</w:t>
      </w:r>
      <w:r>
        <w:rPr>
          <w:rFonts w:hint="default" w:ascii="Nimbus Roman No9 L" w:hAnsi="Nimbus Roman No9 L" w:eastAsia="仿宋_GB2312" w:cs="Nimbus Roman No9 L"/>
          <w:color w:val="auto"/>
          <w:sz w:val="32"/>
          <w:szCs w:val="32"/>
          <w:u w:val="none"/>
          <w:lang w:eastAsia="zh-CN"/>
        </w:rPr>
        <w:t>全市检察机关优秀案例</w:t>
      </w:r>
      <w:r>
        <w:rPr>
          <w:rFonts w:hint="default" w:ascii="Nimbus Roman No9 L" w:hAnsi="Nimbus Roman No9 L" w:eastAsia="仿宋_GB2312" w:cs="Nimbus Roman No9 L"/>
          <w:color w:val="auto"/>
          <w:sz w:val="32"/>
          <w:szCs w:val="32"/>
          <w:u w:val="none"/>
        </w:rPr>
        <w:t>。</w:t>
      </w:r>
      <w:r>
        <w:rPr>
          <w:rFonts w:hint="default" w:ascii="Nimbus Roman No9 L" w:hAnsi="Nimbus Roman No9 L" w:eastAsia="仿宋_GB2312" w:cs="Nimbus Roman No9 L"/>
          <w:color w:val="auto"/>
          <w:sz w:val="32"/>
          <w:szCs w:val="32"/>
          <w:u w:val="none"/>
          <w:lang w:eastAsia="zh-CN"/>
        </w:rPr>
        <w:t>针对为违规支取住房公积金而虚构债务关系提起民事诉讼的行为依法监督，立案办理</w:t>
      </w:r>
      <w:r>
        <w:rPr>
          <w:rFonts w:hint="default" w:ascii="Nimbus Roman No9 L" w:hAnsi="Nimbus Roman No9 L" w:eastAsia="仿宋_GB2312" w:cs="Nimbus Roman No9 L"/>
          <w:color w:val="auto"/>
          <w:sz w:val="32"/>
          <w:szCs w:val="32"/>
          <w:u w:val="none"/>
        </w:rPr>
        <w:t>虚假诉讼监督案件</w:t>
      </w:r>
      <w:r>
        <w:rPr>
          <w:rFonts w:hint="default" w:ascii="Times New Roman" w:hAnsi="Times New Roman" w:eastAsia="仿宋_GB2312" w:cs="Nimbus Roman No9 L"/>
          <w:color w:val="auto"/>
          <w:sz w:val="32"/>
          <w:szCs w:val="32"/>
          <w:u w:val="none"/>
          <w:lang w:val="en-US" w:eastAsia="zh-CN"/>
        </w:rPr>
        <w:t>3</w:t>
      </w:r>
      <w:r>
        <w:rPr>
          <w:rFonts w:hint="default" w:ascii="Nimbus Roman No9 L" w:hAnsi="Nimbus Roman No9 L" w:eastAsia="仿宋_GB2312" w:cs="Nimbus Roman No9 L"/>
          <w:color w:val="auto"/>
          <w:sz w:val="32"/>
          <w:szCs w:val="32"/>
          <w:u w:val="none"/>
        </w:rPr>
        <w:t>件，移送公安机关立案侦查</w:t>
      </w:r>
      <w:r>
        <w:rPr>
          <w:rFonts w:hint="default" w:ascii="Times New Roman" w:hAnsi="Times New Roman" w:eastAsia="仿宋_GB2312" w:cs="Nimbus Roman No9 L"/>
          <w:color w:val="auto"/>
          <w:sz w:val="32"/>
          <w:szCs w:val="32"/>
          <w:u w:val="none"/>
          <w:lang w:val="en-US" w:eastAsia="zh-CN"/>
        </w:rPr>
        <w:t>4</w:t>
      </w:r>
      <w:r>
        <w:rPr>
          <w:rFonts w:hint="default" w:ascii="Nimbus Roman No9 L" w:hAnsi="Nimbus Roman No9 L" w:eastAsia="仿宋_GB2312" w:cs="Nimbus Roman No9 L"/>
          <w:color w:val="auto"/>
          <w:sz w:val="32"/>
          <w:szCs w:val="32"/>
          <w:u w:val="none"/>
        </w:rPr>
        <w:t>人。</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Nimbus Roman No9 L" w:hAnsi="Nimbus Roman No9 L" w:eastAsia="仿宋_GB2312" w:cs="Nimbus Roman No9 L"/>
          <w:color w:val="auto"/>
          <w:sz w:val="32"/>
          <w:szCs w:val="32"/>
          <w:u w:val="none"/>
          <w:lang w:val="en-US" w:eastAsia="zh-CN"/>
        </w:rPr>
      </w:pPr>
      <w:r>
        <w:rPr>
          <w:rFonts w:hint="eastAsia" w:ascii="Nimbus Roman No9 L" w:hAnsi="Nimbus Roman No9 L" w:eastAsia="楷体_GB2312" w:cs="Nimbus Roman No9 L"/>
          <w:b w:val="0"/>
          <w:bCs w:val="0"/>
          <w:color w:val="auto"/>
          <w:sz w:val="32"/>
          <w:szCs w:val="32"/>
          <w:u w:val="none"/>
          <w:lang w:val="en-US" w:eastAsia="zh-CN"/>
        </w:rPr>
        <w:t>（3）</w:t>
      </w:r>
      <w:r>
        <w:rPr>
          <w:rFonts w:hint="default" w:ascii="Nimbus Roman No9 L" w:hAnsi="Nimbus Roman No9 L" w:eastAsia="楷体_GB2312" w:cs="Nimbus Roman No9 L"/>
          <w:b w:val="0"/>
          <w:bCs w:val="0"/>
          <w:color w:val="auto"/>
          <w:sz w:val="32"/>
          <w:szCs w:val="32"/>
          <w:u w:val="none"/>
          <w:lang w:eastAsia="zh-CN"/>
        </w:rPr>
        <w:t>行政检察进一步做实。</w:t>
      </w:r>
      <w:r>
        <w:rPr>
          <w:rFonts w:hint="default" w:ascii="Nimbus Roman No9 L" w:hAnsi="Nimbus Roman No9 L" w:eastAsia="仿宋_GB2312" w:cs="Nimbus Roman No9 L"/>
          <w:color w:val="auto"/>
          <w:sz w:val="32"/>
          <w:szCs w:val="32"/>
          <w:u w:val="none"/>
          <w:lang w:eastAsia="zh-CN"/>
        </w:rPr>
        <w:t>办理行政检察监督案件</w:t>
      </w:r>
      <w:r>
        <w:rPr>
          <w:rFonts w:hint="default" w:ascii="Times New Roman" w:hAnsi="Times New Roman" w:eastAsia="仿宋_GB2312" w:cs="Nimbus Roman No9 L"/>
          <w:color w:val="auto"/>
          <w:sz w:val="32"/>
          <w:szCs w:val="32"/>
          <w:u w:val="none"/>
          <w:lang w:val="en-US" w:eastAsia="zh-CN"/>
        </w:rPr>
        <w:t>13</w:t>
      </w:r>
      <w:r>
        <w:rPr>
          <w:rFonts w:hint="default" w:ascii="Nimbus Roman No9 L" w:hAnsi="Nimbus Roman No9 L" w:eastAsia="仿宋_GB2312" w:cs="Nimbus Roman No9 L"/>
          <w:color w:val="auto"/>
          <w:sz w:val="32"/>
          <w:szCs w:val="32"/>
          <w:u w:val="none"/>
          <w:lang w:eastAsia="zh-CN"/>
        </w:rPr>
        <w:t>件</w:t>
      </w:r>
      <w:r>
        <w:rPr>
          <w:rFonts w:hint="default" w:ascii="Nimbus Roman No9 L" w:hAnsi="Nimbus Roman No9 L" w:eastAsia="仿宋_GB2312" w:cs="Nimbus Roman No9 L"/>
          <w:color w:val="auto"/>
          <w:sz w:val="32"/>
          <w:szCs w:val="32"/>
          <w:u w:val="none"/>
          <w:lang w:val="en-US" w:eastAsia="zh-CN"/>
        </w:rPr>
        <w:t>，加强裁判结果、</w:t>
      </w:r>
      <w:r>
        <w:rPr>
          <w:rFonts w:hint="default" w:ascii="Nimbus Roman No9 L" w:hAnsi="Nimbus Roman No9 L" w:eastAsia="仿宋_GB2312" w:cs="Nimbus Roman No9 L"/>
          <w:color w:val="auto"/>
          <w:sz w:val="32"/>
          <w:szCs w:val="32"/>
          <w:u w:val="none"/>
          <w:lang w:eastAsia="zh-CN"/>
        </w:rPr>
        <w:t>审判和执行活动监督，提出监督意见</w:t>
      </w:r>
      <w:r>
        <w:rPr>
          <w:rFonts w:hint="default" w:ascii="Times New Roman" w:hAnsi="Times New Roman" w:eastAsia="仿宋_GB2312" w:cs="Nimbus Roman No9 L"/>
          <w:color w:val="auto"/>
          <w:sz w:val="32"/>
          <w:szCs w:val="32"/>
          <w:u w:val="none"/>
          <w:lang w:val="en-US" w:eastAsia="zh-CN"/>
        </w:rPr>
        <w:t>11</w:t>
      </w:r>
      <w:r>
        <w:rPr>
          <w:rFonts w:hint="default" w:ascii="Nimbus Roman No9 L" w:hAnsi="Nimbus Roman No9 L" w:eastAsia="仿宋_GB2312" w:cs="Nimbus Roman No9 L"/>
          <w:color w:val="auto"/>
          <w:sz w:val="32"/>
          <w:szCs w:val="32"/>
          <w:u w:val="none"/>
          <w:lang w:val="en-US" w:eastAsia="zh-CN"/>
        </w:rPr>
        <w:t>件。选聘</w:t>
      </w:r>
      <w:r>
        <w:rPr>
          <w:rFonts w:hint="default" w:ascii="Times New Roman" w:hAnsi="Times New Roman" w:eastAsia="仿宋_GB2312" w:cs="Nimbus Roman No9 L"/>
          <w:color w:val="auto"/>
          <w:sz w:val="32"/>
          <w:szCs w:val="32"/>
          <w:u w:val="none"/>
          <w:lang w:val="en-US" w:eastAsia="zh-CN"/>
        </w:rPr>
        <w:t>6</w:t>
      </w:r>
      <w:r>
        <w:rPr>
          <w:rFonts w:hint="default" w:ascii="Nimbus Roman No9 L" w:hAnsi="Nimbus Roman No9 L" w:eastAsia="仿宋_GB2312" w:cs="Nimbus Roman No9 L"/>
          <w:color w:val="auto"/>
          <w:sz w:val="32"/>
          <w:szCs w:val="32"/>
          <w:u w:val="none"/>
          <w:lang w:val="en-US" w:eastAsia="zh-CN"/>
        </w:rPr>
        <w:t>名经验丰富的行政机关专业人员兼任检察官助理，借助行业领域专业知识提升办案质效。加强行</w:t>
      </w:r>
      <w:r>
        <w:rPr>
          <w:rFonts w:hint="default" w:ascii="Nimbus Roman No9 L" w:hAnsi="Nimbus Roman No9 L" w:eastAsia="仿宋_GB2312" w:cs="Nimbus Roman No9 L"/>
          <w:color w:val="auto"/>
          <w:sz w:val="32"/>
          <w:szCs w:val="32"/>
          <w:u w:val="none"/>
          <w:lang w:eastAsia="zh-CN"/>
        </w:rPr>
        <w:t>政非诉执行监督</w:t>
      </w:r>
      <w:r>
        <w:rPr>
          <w:rFonts w:hint="default" w:ascii="Nimbus Roman No9 L" w:hAnsi="Nimbus Roman No9 L" w:eastAsia="仿宋_GB2312" w:cs="Nimbus Roman No9 L"/>
          <w:color w:val="auto"/>
          <w:sz w:val="32"/>
          <w:szCs w:val="32"/>
          <w:u w:val="none"/>
        </w:rPr>
        <w:t>，提出监督意见</w:t>
      </w:r>
      <w:r>
        <w:rPr>
          <w:rFonts w:hint="default" w:ascii="Times New Roman" w:hAnsi="Times New Roman" w:eastAsia="仿宋_GB2312" w:cs="Nimbus Roman No9 L"/>
          <w:color w:val="auto"/>
          <w:sz w:val="32"/>
          <w:szCs w:val="32"/>
          <w:u w:val="none"/>
          <w:lang w:val="en-US" w:eastAsia="zh-CN"/>
        </w:rPr>
        <w:t>8</w:t>
      </w:r>
      <w:r>
        <w:rPr>
          <w:rFonts w:hint="default" w:ascii="Nimbus Roman No9 L" w:hAnsi="Nimbus Roman No9 L" w:eastAsia="仿宋_GB2312" w:cs="Nimbus Roman No9 L"/>
          <w:color w:val="auto"/>
          <w:sz w:val="32"/>
          <w:szCs w:val="32"/>
          <w:u w:val="none"/>
        </w:rPr>
        <w:t>件</w:t>
      </w:r>
      <w:r>
        <w:rPr>
          <w:rFonts w:hint="default" w:ascii="Nimbus Roman No9 L" w:hAnsi="Nimbus Roman No9 L" w:eastAsia="仿宋_GB2312" w:cs="Nimbus Roman No9 L"/>
          <w:color w:val="auto"/>
          <w:sz w:val="32"/>
          <w:szCs w:val="32"/>
          <w:u w:val="none"/>
          <w:lang w:eastAsia="zh-CN"/>
        </w:rPr>
        <w:t>。持续推进行政争议实质性化解，化解行政争议</w:t>
      </w:r>
      <w:r>
        <w:rPr>
          <w:rFonts w:hint="default" w:ascii="Times New Roman" w:hAnsi="Times New Roman" w:eastAsia="仿宋_GB2312" w:cs="Nimbus Roman No9 L"/>
          <w:color w:val="auto"/>
          <w:sz w:val="32"/>
          <w:szCs w:val="32"/>
          <w:u w:val="none"/>
          <w:lang w:val="en-US" w:eastAsia="zh-CN"/>
        </w:rPr>
        <w:t>9</w:t>
      </w:r>
      <w:r>
        <w:rPr>
          <w:rFonts w:hint="default" w:ascii="Nimbus Roman No9 L" w:hAnsi="Nimbus Roman No9 L" w:eastAsia="仿宋_GB2312" w:cs="Nimbus Roman No9 L"/>
          <w:color w:val="auto"/>
          <w:sz w:val="32"/>
          <w:szCs w:val="32"/>
          <w:u w:val="none"/>
          <w:lang w:eastAsia="zh-CN"/>
        </w:rPr>
        <w:t>件，</w:t>
      </w:r>
      <w:r>
        <w:rPr>
          <w:rFonts w:hint="default" w:ascii="Nimbus Roman No9 L" w:hAnsi="Nimbus Roman No9 L" w:eastAsia="仿宋_GB2312" w:cs="Nimbus Roman No9 L"/>
          <w:color w:val="auto"/>
          <w:sz w:val="32"/>
          <w:szCs w:val="32"/>
          <w:u w:val="none"/>
          <w:lang w:val="en-US" w:eastAsia="zh-CN"/>
        </w:rPr>
        <w:t>特别是成功化解一起持续五年的户籍登记行政争议，解决了当事人“急难愁盼”</w:t>
      </w:r>
      <w:r>
        <w:rPr>
          <w:rFonts w:hint="eastAsia" w:ascii="Nimbus Roman No9 L" w:hAnsi="Nimbus Roman No9 L" w:eastAsia="仿宋_GB2312" w:cs="Nimbus Roman No9 L"/>
          <w:color w:val="auto"/>
          <w:sz w:val="32"/>
          <w:szCs w:val="32"/>
          <w:u w:val="none"/>
          <w:lang w:val="en-US" w:eastAsia="zh-CN"/>
        </w:rPr>
        <w:t>问题</w:t>
      </w:r>
      <w:r>
        <w:rPr>
          <w:rFonts w:hint="default" w:ascii="Nimbus Roman No9 L" w:hAnsi="Nimbus Roman No9 L" w:eastAsia="仿宋_GB2312" w:cs="Nimbus Roman No9 L"/>
          <w:color w:val="auto"/>
          <w:sz w:val="32"/>
          <w:szCs w:val="32"/>
          <w:u w:val="none"/>
          <w:lang w:val="en-US" w:eastAsia="zh-CN"/>
        </w:rPr>
        <w:t>。</w:t>
      </w:r>
    </w:p>
    <w:p>
      <w:pPr>
        <w:keepNext w:val="0"/>
        <w:keepLines w:val="0"/>
        <w:pageBreakBefore w:val="0"/>
        <w:widowControl w:val="0"/>
        <w:kinsoku/>
        <w:wordWrap/>
        <w:overflowPunct/>
        <w:topLinePunct w:val="0"/>
        <w:autoSpaceDE/>
        <w:autoSpaceDN/>
        <w:bidi w:val="0"/>
        <w:snapToGrid/>
        <w:spacing w:line="576" w:lineRule="exact"/>
        <w:ind w:left="0" w:leftChars="0" w:firstLine="640" w:firstLineChars="200"/>
        <w:jc w:val="both"/>
        <w:textAlignment w:val="auto"/>
        <w:rPr>
          <w:rFonts w:hint="default" w:ascii="Nimbus Roman No9 L" w:hAnsi="Nimbus Roman No9 L" w:eastAsia="仿宋_GB2312" w:cs="Nimbus Roman No9 L"/>
          <w:color w:val="auto"/>
          <w:sz w:val="32"/>
          <w:szCs w:val="24"/>
          <w:u w:val="none"/>
          <w:lang w:eastAsia="zh-CN"/>
        </w:rPr>
      </w:pPr>
      <w:r>
        <w:rPr>
          <w:rFonts w:hint="eastAsia" w:ascii="Nimbus Roman No9 L" w:hAnsi="Nimbus Roman No9 L" w:eastAsia="楷体_GB2312" w:cs="Nimbus Roman No9 L"/>
          <w:b w:val="0"/>
          <w:bCs w:val="0"/>
          <w:color w:val="auto"/>
          <w:sz w:val="32"/>
          <w:szCs w:val="32"/>
          <w:u w:val="none"/>
          <w:lang w:val="en-US" w:eastAsia="zh-CN"/>
        </w:rPr>
        <w:t>（4）</w:t>
      </w:r>
      <w:r>
        <w:rPr>
          <w:rFonts w:hint="default" w:ascii="Nimbus Roman No9 L" w:hAnsi="Nimbus Roman No9 L" w:eastAsia="楷体_GB2312" w:cs="Nimbus Roman No9 L"/>
          <w:b w:val="0"/>
          <w:bCs w:val="0"/>
          <w:color w:val="auto"/>
          <w:kern w:val="2"/>
          <w:sz w:val="32"/>
          <w:szCs w:val="32"/>
          <w:u w:val="none"/>
          <w:lang w:val="en-US" w:eastAsia="zh-CN" w:bidi="ar-SA"/>
        </w:rPr>
        <w:t>公益诉讼进一步做响。</w:t>
      </w:r>
      <w:r>
        <w:rPr>
          <w:rFonts w:hint="default" w:ascii="Nimbus Roman No9 L" w:hAnsi="Nimbus Roman No9 L" w:eastAsia="仿宋_GB2312" w:cs="Nimbus Roman No9 L"/>
          <w:color w:val="auto"/>
          <w:sz w:val="32"/>
          <w:u w:val="none"/>
          <w:lang w:eastAsia="zh-CN"/>
        </w:rPr>
        <w:t>打造“蜀道益行</w:t>
      </w:r>
      <w:r>
        <w:rPr>
          <w:rFonts w:hint="eastAsia" w:ascii="汉仪大黑简" w:hAnsi="汉仪大黑简" w:eastAsia="汉仪大黑简" w:cs="汉仪大黑简"/>
          <w:sz w:val="32"/>
          <w:szCs w:val="32"/>
          <w:u w:val="none"/>
        </w:rPr>
        <w:t>·</w:t>
      </w:r>
      <w:r>
        <w:rPr>
          <w:rFonts w:hint="default" w:ascii="Nimbus Roman No9 L" w:hAnsi="Nimbus Roman No9 L" w:eastAsia="仿宋_GB2312" w:cs="Nimbus Roman No9 L"/>
          <w:color w:val="auto"/>
          <w:sz w:val="32"/>
          <w:u w:val="none"/>
          <w:lang w:eastAsia="zh-CN"/>
        </w:rPr>
        <w:t>青之川”特色公益诉讼品牌，</w:t>
      </w:r>
      <w:r>
        <w:rPr>
          <w:rFonts w:hint="default" w:ascii="Nimbus Roman No9 L" w:hAnsi="Nimbus Roman No9 L" w:eastAsia="仿宋_GB2312" w:cs="Nimbus Roman No9 L"/>
          <w:sz w:val="32"/>
          <w:szCs w:val="32"/>
          <w:u w:val="none"/>
        </w:rPr>
        <w:t>通过</w:t>
      </w:r>
      <w:r>
        <w:rPr>
          <w:rFonts w:hint="default" w:ascii="Nimbus Roman No9 L" w:hAnsi="Nimbus Roman No9 L" w:eastAsia="仿宋_GB2312" w:cs="Nimbus Roman No9 L"/>
          <w:sz w:val="32"/>
          <w:szCs w:val="32"/>
          <w:u w:val="none"/>
          <w:lang w:eastAsia="zh-CN"/>
        </w:rPr>
        <w:t>建立</w:t>
      </w:r>
      <w:r>
        <w:rPr>
          <w:rFonts w:hint="default" w:ascii="Nimbus Roman No9 L" w:hAnsi="Nimbus Roman No9 L" w:eastAsia="仿宋_GB2312" w:cs="Nimbus Roman No9 L"/>
          <w:sz w:val="32"/>
          <w:szCs w:val="32"/>
          <w:u w:val="none"/>
        </w:rPr>
        <w:t>“检察长+林</w:t>
      </w:r>
      <w:r>
        <w:rPr>
          <w:rFonts w:hint="default" w:ascii="Nimbus Roman No9 L" w:hAnsi="Nimbus Roman No9 L" w:eastAsia="仿宋_GB2312" w:cs="Nimbus Roman No9 L"/>
          <w:sz w:val="32"/>
          <w:szCs w:val="32"/>
          <w:u w:val="none"/>
          <w:lang w:eastAsia="zh-CN"/>
        </w:rPr>
        <w:t>（河）</w:t>
      </w:r>
      <w:r>
        <w:rPr>
          <w:rFonts w:hint="default" w:ascii="Nimbus Roman No9 L" w:hAnsi="Nimbus Roman No9 L" w:eastAsia="仿宋_GB2312" w:cs="Nimbus Roman No9 L"/>
          <w:sz w:val="32"/>
          <w:szCs w:val="32"/>
          <w:u w:val="none"/>
        </w:rPr>
        <w:t>长”协作机制和代表建议、委员提案与检察建议衔接转化工作机制</w:t>
      </w:r>
      <w:r>
        <w:rPr>
          <w:rFonts w:hint="default" w:ascii="Nimbus Roman No9 L" w:hAnsi="Nimbus Roman No9 L" w:eastAsia="仿宋_GB2312" w:cs="Nimbus Roman No9 L"/>
          <w:sz w:val="32"/>
          <w:szCs w:val="32"/>
          <w:u w:val="none"/>
          <w:lang w:eastAsia="zh-CN"/>
        </w:rPr>
        <w:t>，拓展公益诉讼渠道，助推行政机关积极履职。</w:t>
      </w:r>
      <w:r>
        <w:rPr>
          <w:rFonts w:hint="default" w:ascii="Nimbus Roman No9 L" w:hAnsi="Nimbus Roman No9 L" w:eastAsia="仿宋_GB2312" w:cs="Nimbus Roman No9 L"/>
          <w:color w:val="auto"/>
          <w:sz w:val="32"/>
          <w:u w:val="none"/>
          <w:lang w:val="en-US" w:eastAsia="zh-CN"/>
        </w:rPr>
        <w:t>通过典型个案办理推动相关职能部门在水环境污染、基础设施安全等问题上进行有效整改，</w:t>
      </w:r>
      <w:r>
        <w:rPr>
          <w:rFonts w:hint="default" w:ascii="Nimbus Roman No9 L" w:hAnsi="Nimbus Roman No9 L" w:eastAsia="仿宋_GB2312" w:cs="Nimbus Roman No9 L"/>
          <w:color w:val="auto"/>
          <w:sz w:val="32"/>
          <w:u w:val="none"/>
          <w:lang w:eastAsia="zh-CN"/>
        </w:rPr>
        <w:t>全年</w:t>
      </w:r>
      <w:r>
        <w:rPr>
          <w:rFonts w:hint="default" w:ascii="Nimbus Roman No9 L" w:hAnsi="Nimbus Roman No9 L" w:eastAsia="仿宋_GB2312" w:cs="Nimbus Roman No9 L"/>
          <w:color w:val="auto"/>
          <w:kern w:val="2"/>
          <w:sz w:val="32"/>
          <w:szCs w:val="32"/>
          <w:u w:val="none"/>
          <w:lang w:val="en-US" w:eastAsia="zh-CN" w:bidi="ar-SA"/>
        </w:rPr>
        <w:t>立案</w:t>
      </w:r>
      <w:r>
        <w:rPr>
          <w:rFonts w:hint="default" w:ascii="Times New Roman" w:hAnsi="Times New Roman" w:eastAsia="仿宋_GB2312" w:cs="Nimbus Roman No9 L"/>
          <w:color w:val="auto"/>
          <w:kern w:val="2"/>
          <w:sz w:val="32"/>
          <w:szCs w:val="32"/>
          <w:u w:val="none"/>
          <w:lang w:val="en-US" w:eastAsia="zh-CN" w:bidi="ar-SA"/>
        </w:rPr>
        <w:t>59</w:t>
      </w:r>
      <w:r>
        <w:rPr>
          <w:rFonts w:hint="default" w:ascii="Nimbus Roman No9 L" w:hAnsi="Nimbus Roman No9 L" w:eastAsia="仿宋_GB2312" w:cs="Nimbus Roman No9 L"/>
          <w:color w:val="auto"/>
          <w:kern w:val="2"/>
          <w:sz w:val="32"/>
          <w:szCs w:val="32"/>
          <w:u w:val="none"/>
          <w:lang w:val="en-US" w:eastAsia="zh-CN" w:bidi="ar-SA"/>
        </w:rPr>
        <w:t>件，</w:t>
      </w:r>
      <w:r>
        <w:rPr>
          <w:rFonts w:hint="default" w:ascii="Nimbus Roman No9 L" w:hAnsi="Nimbus Roman No9 L" w:eastAsia="仿宋_GB2312" w:cs="Nimbus Roman No9 L"/>
          <w:color w:val="auto"/>
          <w:sz w:val="32"/>
          <w:szCs w:val="24"/>
          <w:u w:val="none"/>
          <w:lang w:eastAsia="zh-CN"/>
        </w:rPr>
        <w:t>发出</w:t>
      </w:r>
      <w:r>
        <w:rPr>
          <w:rFonts w:hint="default" w:ascii="Nimbus Roman No9 L" w:hAnsi="Nimbus Roman No9 L" w:eastAsia="仿宋_GB2312" w:cs="Nimbus Roman No9 L"/>
          <w:color w:val="auto"/>
          <w:sz w:val="32"/>
          <w:szCs w:val="24"/>
          <w:u w:val="none"/>
        </w:rPr>
        <w:t>行政公益诉讼诉前检察建议</w:t>
      </w:r>
      <w:r>
        <w:rPr>
          <w:rFonts w:hint="default" w:ascii="Times New Roman" w:hAnsi="Times New Roman" w:eastAsia="仿宋_GB2312" w:cs="Nimbus Roman No9 L"/>
          <w:color w:val="auto"/>
          <w:sz w:val="32"/>
          <w:szCs w:val="24"/>
          <w:u w:val="none"/>
          <w:lang w:val="en-US" w:eastAsia="zh-CN"/>
        </w:rPr>
        <w:t>34</w:t>
      </w:r>
      <w:r>
        <w:rPr>
          <w:rFonts w:hint="default" w:ascii="Nimbus Roman No9 L" w:hAnsi="Nimbus Roman No9 L" w:eastAsia="仿宋_GB2312" w:cs="Nimbus Roman No9 L"/>
          <w:color w:val="auto"/>
          <w:sz w:val="32"/>
          <w:szCs w:val="24"/>
          <w:u w:val="none"/>
        </w:rPr>
        <w:t>件</w:t>
      </w:r>
      <w:r>
        <w:rPr>
          <w:rFonts w:hint="default" w:ascii="Nimbus Roman No9 L" w:hAnsi="Nimbus Roman No9 L" w:eastAsia="仿宋_GB2312" w:cs="Nimbus Roman No9 L"/>
          <w:color w:val="auto"/>
          <w:sz w:val="32"/>
          <w:szCs w:val="24"/>
          <w:u w:val="none"/>
          <w:lang w:eastAsia="zh-CN"/>
        </w:rPr>
        <w:t>、</w:t>
      </w:r>
      <w:r>
        <w:rPr>
          <w:rFonts w:hint="default" w:ascii="Nimbus Roman No9 L" w:hAnsi="Nimbus Roman No9 L" w:eastAsia="仿宋_GB2312" w:cs="Nimbus Roman No9 L"/>
          <w:color w:val="auto"/>
          <w:sz w:val="32"/>
          <w:szCs w:val="24"/>
          <w:u w:val="none"/>
        </w:rPr>
        <w:t>民事公益诉前公告</w:t>
      </w:r>
      <w:r>
        <w:rPr>
          <w:rFonts w:hint="default" w:ascii="Times New Roman" w:hAnsi="Times New Roman" w:eastAsia="仿宋_GB2312" w:cs="Nimbus Roman No9 L"/>
          <w:color w:val="auto"/>
          <w:sz w:val="32"/>
          <w:szCs w:val="24"/>
          <w:u w:val="none"/>
          <w:lang w:val="en-US" w:eastAsia="zh-CN"/>
        </w:rPr>
        <w:t>25</w:t>
      </w:r>
      <w:r>
        <w:rPr>
          <w:rFonts w:hint="default" w:ascii="Nimbus Roman No9 L" w:hAnsi="Nimbus Roman No9 L" w:eastAsia="仿宋_GB2312" w:cs="Nimbus Roman No9 L"/>
          <w:color w:val="auto"/>
          <w:sz w:val="32"/>
          <w:szCs w:val="24"/>
          <w:u w:val="none"/>
        </w:rPr>
        <w:t>件</w:t>
      </w:r>
      <w:r>
        <w:rPr>
          <w:rFonts w:hint="default" w:ascii="Nimbus Roman No9 L" w:hAnsi="Nimbus Roman No9 L" w:eastAsia="仿宋_GB2312" w:cs="Nimbus Roman No9 L"/>
          <w:color w:val="auto"/>
          <w:sz w:val="32"/>
          <w:szCs w:val="24"/>
          <w:u w:val="none"/>
          <w:lang w:val="en-US" w:eastAsia="zh-CN"/>
        </w:rPr>
        <w:t>，</w:t>
      </w:r>
      <w:r>
        <w:rPr>
          <w:rFonts w:hint="default" w:ascii="Nimbus Roman No9 L" w:hAnsi="Nimbus Roman No9 L" w:eastAsia="仿宋_GB2312" w:cs="Nimbus Roman No9 L"/>
          <w:color w:val="auto"/>
          <w:sz w:val="32"/>
          <w:u w:val="none"/>
          <w:lang w:val="en-US" w:eastAsia="zh-CN"/>
        </w:rPr>
        <w:t>其中</w:t>
      </w:r>
      <w:r>
        <w:rPr>
          <w:rFonts w:hint="default" w:ascii="Times New Roman" w:hAnsi="Times New Roman" w:eastAsia="仿宋_GB2312" w:cs="Nimbus Roman No9 L"/>
          <w:color w:val="auto"/>
          <w:sz w:val="32"/>
          <w:u w:val="none"/>
          <w:lang w:val="en-US" w:eastAsia="zh-CN"/>
        </w:rPr>
        <w:t>1</w:t>
      </w:r>
      <w:r>
        <w:rPr>
          <w:rFonts w:hint="default" w:ascii="Nimbus Roman No9 L" w:hAnsi="Nimbus Roman No9 L" w:eastAsia="仿宋_GB2312" w:cs="Nimbus Roman No9 L"/>
          <w:color w:val="auto"/>
          <w:sz w:val="32"/>
          <w:u w:val="none"/>
          <w:lang w:val="en-US" w:eastAsia="zh-CN"/>
        </w:rPr>
        <w:t>件</w:t>
      </w:r>
      <w:r>
        <w:rPr>
          <w:rFonts w:hint="default" w:ascii="Nimbus Roman No9 L" w:hAnsi="Nimbus Roman No9 L" w:eastAsia="仿宋_GB2312" w:cs="Nimbus Roman No9 L"/>
          <w:color w:val="auto"/>
          <w:sz w:val="32"/>
          <w:u w:val="none"/>
          <w:lang w:eastAsia="zh-CN"/>
        </w:rPr>
        <w:t>被评为全市检察机关典型案例</w:t>
      </w:r>
      <w:r>
        <w:rPr>
          <w:rFonts w:hint="default" w:ascii="Nimbus Roman No9 L" w:hAnsi="Nimbus Roman No9 L" w:eastAsia="仿宋_GB2312" w:cs="Nimbus Roman No9 L"/>
          <w:color w:val="auto"/>
          <w:sz w:val="32"/>
          <w:u w:val="none"/>
          <w:lang w:val="en-US" w:eastAsia="zh-CN"/>
        </w:rPr>
        <w:t>，</w:t>
      </w:r>
      <w:r>
        <w:rPr>
          <w:rFonts w:hint="default" w:ascii="Times New Roman" w:hAnsi="Times New Roman" w:eastAsia="仿宋_GB2312" w:cs="Nimbus Roman No9 L"/>
          <w:color w:val="auto"/>
          <w:sz w:val="32"/>
          <w:u w:val="none"/>
          <w:lang w:val="en-US" w:eastAsia="zh-CN"/>
        </w:rPr>
        <w:t>2</w:t>
      </w:r>
      <w:r>
        <w:rPr>
          <w:rFonts w:hint="default" w:ascii="Nimbus Roman No9 L" w:hAnsi="Nimbus Roman No9 L" w:eastAsia="仿宋_GB2312" w:cs="Nimbus Roman No9 L"/>
          <w:color w:val="auto"/>
          <w:sz w:val="32"/>
          <w:u w:val="none"/>
          <w:lang w:val="en-US" w:eastAsia="zh-CN"/>
        </w:rPr>
        <w:t>件案例被全国推广，办案经验被检察日报报道，</w:t>
      </w:r>
      <w:r>
        <w:rPr>
          <w:rFonts w:hint="default" w:ascii="Nimbus Roman No9 L" w:hAnsi="Nimbus Roman No9 L" w:eastAsia="仿宋_GB2312" w:cs="Nimbus Roman No9 L"/>
          <w:color w:val="auto"/>
          <w:sz w:val="32"/>
          <w:szCs w:val="24"/>
          <w:u w:val="none"/>
          <w:lang w:eastAsia="zh-CN"/>
        </w:rPr>
        <w:t>公益诉讼</w:t>
      </w:r>
      <w:r>
        <w:rPr>
          <w:rFonts w:hint="default" w:ascii="Nimbus Roman No9 L" w:hAnsi="Nimbus Roman No9 L" w:eastAsia="仿宋_GB2312" w:cs="Nimbus Roman No9 L"/>
          <w:color w:val="auto"/>
          <w:sz w:val="32"/>
          <w:szCs w:val="24"/>
          <w:u w:val="none"/>
          <w:lang w:val="en-US" w:eastAsia="zh-CN"/>
        </w:rPr>
        <w:t>检察部门</w:t>
      </w:r>
      <w:r>
        <w:rPr>
          <w:rFonts w:hint="default" w:ascii="Nimbus Roman No9 L" w:hAnsi="Nimbus Roman No9 L" w:eastAsia="仿宋_GB2312" w:cs="Nimbus Roman No9 L"/>
          <w:color w:val="auto"/>
          <w:sz w:val="32"/>
          <w:szCs w:val="24"/>
          <w:u w:val="none"/>
          <w:lang w:eastAsia="zh-CN"/>
        </w:rPr>
        <w:t>被表彰为全市检察机关先进集体。</w:t>
      </w:r>
    </w:p>
    <w:p>
      <w:pPr>
        <w:keepNext w:val="0"/>
        <w:keepLines w:val="0"/>
        <w:pageBreakBefore w:val="0"/>
        <w:widowControl w:val="0"/>
        <w:kinsoku/>
        <w:wordWrap/>
        <w:overflowPunct/>
        <w:topLinePunct w:val="0"/>
        <w:autoSpaceDE/>
        <w:autoSpaceDN/>
        <w:bidi w:val="0"/>
        <w:snapToGrid/>
        <w:spacing w:line="576" w:lineRule="exact"/>
        <w:ind w:left="0" w:leftChars="0" w:firstLine="640" w:firstLineChars="200"/>
        <w:jc w:val="both"/>
        <w:textAlignment w:val="auto"/>
        <w:rPr>
          <w:rFonts w:hint="default" w:ascii="Nimbus Roman No9 L" w:hAnsi="Nimbus Roman No9 L" w:eastAsia="黑体" w:cs="Nimbus Roman No9 L"/>
          <w:color w:val="auto"/>
          <w:sz w:val="32"/>
          <w:szCs w:val="32"/>
          <w:u w:val="none"/>
          <w:lang w:eastAsia="zh-CN"/>
        </w:rPr>
      </w:pPr>
      <w:r>
        <w:rPr>
          <w:rFonts w:hint="eastAsia" w:ascii="Nimbus Roman No9 L" w:hAnsi="Nimbus Roman No9 L" w:eastAsia="黑体" w:cs="Nimbus Roman No9 L"/>
          <w:color w:val="auto"/>
          <w:sz w:val="32"/>
          <w:szCs w:val="32"/>
          <w:u w:val="none"/>
          <w:lang w:val="en-US" w:eastAsia="zh-CN"/>
        </w:rPr>
        <w:t>4.</w:t>
      </w:r>
      <w:r>
        <w:rPr>
          <w:rFonts w:hint="default" w:ascii="Nimbus Roman No9 L" w:hAnsi="Nimbus Roman No9 L" w:eastAsia="黑体" w:cs="Nimbus Roman No9 L"/>
          <w:color w:val="auto"/>
          <w:sz w:val="32"/>
          <w:szCs w:val="32"/>
          <w:u w:val="none"/>
          <w:lang w:eastAsia="zh-CN"/>
        </w:rPr>
        <w:t>推进队伍建设</w:t>
      </w:r>
      <w:r>
        <w:rPr>
          <w:rFonts w:hint="default" w:ascii="Nimbus Roman No9 L" w:hAnsi="Nimbus Roman No9 L" w:eastAsia="黑体" w:cs="Nimbus Roman No9 L"/>
          <w:color w:val="auto"/>
          <w:sz w:val="32"/>
          <w:szCs w:val="32"/>
          <w:u w:val="none"/>
        </w:rPr>
        <w:t>，</w:t>
      </w:r>
      <w:r>
        <w:rPr>
          <w:rFonts w:hint="default" w:ascii="Nimbus Roman No9 L" w:hAnsi="Nimbus Roman No9 L" w:eastAsia="黑体" w:cs="Nimbus Roman No9 L"/>
          <w:color w:val="auto"/>
          <w:sz w:val="32"/>
          <w:szCs w:val="32"/>
          <w:u w:val="none"/>
          <w:lang w:eastAsia="zh-CN"/>
        </w:rPr>
        <w:t>提升素质能力</w:t>
      </w:r>
    </w:p>
    <w:p>
      <w:pPr>
        <w:keepNext w:val="0"/>
        <w:keepLines w:val="0"/>
        <w:pageBreakBefore w:val="0"/>
        <w:widowControl w:val="0"/>
        <w:numPr>
          <w:ilvl w:val="0"/>
          <w:numId w:val="0"/>
        </w:numPr>
        <w:kinsoku/>
        <w:wordWrap/>
        <w:overflowPunct/>
        <w:topLinePunct w:val="0"/>
        <w:autoSpaceDE/>
        <w:autoSpaceDN/>
        <w:bidi w:val="0"/>
        <w:spacing w:beforeAutospacing="0" w:line="576" w:lineRule="exact"/>
        <w:ind w:left="0" w:leftChars="0" w:firstLine="640" w:firstLineChars="200"/>
        <w:jc w:val="both"/>
        <w:textAlignment w:val="auto"/>
        <w:rPr>
          <w:rFonts w:hint="default" w:ascii="Nimbus Roman No9 L" w:hAnsi="Nimbus Roman No9 L" w:eastAsia="仿宋_GB2312" w:cs="Nimbus Roman No9 L"/>
          <w:color w:val="auto"/>
          <w:sz w:val="32"/>
          <w:szCs w:val="32"/>
          <w:u w:val="none"/>
          <w:lang w:val="en-US" w:eastAsia="zh-CN"/>
        </w:rPr>
      </w:pPr>
      <w:r>
        <w:rPr>
          <w:rFonts w:hint="eastAsia" w:ascii="Nimbus Roman No9 L" w:hAnsi="Nimbus Roman No9 L" w:eastAsia="楷体_GB2312" w:cs="Nimbus Roman No9 L"/>
          <w:b w:val="0"/>
          <w:bCs w:val="0"/>
          <w:color w:val="auto"/>
          <w:sz w:val="32"/>
          <w:szCs w:val="32"/>
          <w:u w:val="none"/>
          <w:lang w:val="en-US" w:eastAsia="zh-CN"/>
        </w:rPr>
        <w:t>（1）</w:t>
      </w:r>
      <w:r>
        <w:rPr>
          <w:rFonts w:hint="default" w:ascii="Nimbus Roman No9 L" w:hAnsi="Nimbus Roman No9 L" w:eastAsia="楷体_GB2312" w:cs="Nimbus Roman No9 L"/>
          <w:b w:val="0"/>
          <w:bCs w:val="0"/>
          <w:color w:val="auto"/>
          <w:kern w:val="2"/>
          <w:sz w:val="32"/>
          <w:szCs w:val="32"/>
          <w:u w:val="none"/>
          <w:lang w:val="en-US" w:eastAsia="zh-CN" w:bidi="ar-SA"/>
        </w:rPr>
        <w:t>持续加强思想政治建设。</w:t>
      </w:r>
      <w:r>
        <w:rPr>
          <w:rFonts w:hint="default" w:ascii="Nimbus Roman No9 L" w:hAnsi="Nimbus Roman No9 L" w:eastAsia="仿宋_GB2312" w:cs="Nimbus Roman No9 L"/>
          <w:color w:val="auto"/>
          <w:sz w:val="32"/>
          <w:szCs w:val="32"/>
          <w:u w:val="none"/>
          <w:lang w:val="en-US" w:eastAsia="zh-CN"/>
        </w:rPr>
        <w:t>坚持把学习贯彻</w:t>
      </w:r>
      <w:r>
        <w:rPr>
          <w:rFonts w:hint="default" w:ascii="Nimbus Roman No9 L" w:hAnsi="Nimbus Roman No9 L" w:eastAsia="仿宋_GB2312" w:cs="Nimbus Roman No9 L"/>
          <w:color w:val="auto"/>
          <w:sz w:val="32"/>
          <w:szCs w:val="32"/>
          <w:u w:val="none"/>
          <w:lang w:val="en" w:eastAsia="zh-CN"/>
        </w:rPr>
        <w:t>习近平总书记系列重要讲话精神和</w:t>
      </w:r>
      <w:r>
        <w:rPr>
          <w:rFonts w:hint="default" w:ascii="Nimbus Roman No9 L" w:hAnsi="Nimbus Roman No9 L" w:eastAsia="仿宋_GB2312" w:cs="Nimbus Roman No9 L"/>
          <w:color w:val="auto"/>
          <w:sz w:val="32"/>
          <w:szCs w:val="32"/>
          <w:u w:val="none"/>
          <w:lang w:val="en-US" w:eastAsia="zh-CN"/>
        </w:rPr>
        <w:t>党的二十大精神作为首要政治任务，教育全体干警深刻领会“两个确立”决定性意义。</w:t>
      </w:r>
      <w:r>
        <w:rPr>
          <w:rFonts w:hint="default" w:ascii="Nimbus Roman No9 L" w:hAnsi="Nimbus Roman No9 L" w:eastAsia="仿宋_GB2312" w:cs="Nimbus Roman No9 L"/>
          <w:sz w:val="32"/>
          <w:szCs w:val="32"/>
          <w:u w:val="none"/>
        </w:rPr>
        <w:t>认真贯彻落实党中央、省委、市委、县委和上级检察机关各项重大决策部署，</w:t>
      </w:r>
      <w:r>
        <w:rPr>
          <w:rFonts w:hint="default" w:ascii="Nimbus Roman No9 L" w:hAnsi="Nimbus Roman No9 L" w:eastAsia="仿宋_GB2312" w:cs="Nimbus Roman No9 L"/>
          <w:color w:val="auto"/>
          <w:sz w:val="32"/>
          <w:szCs w:val="32"/>
          <w:u w:val="none"/>
          <w:lang w:eastAsia="zh-CN"/>
        </w:rPr>
        <w:t>严格执行《中国</w:t>
      </w:r>
      <w:r>
        <w:rPr>
          <w:rFonts w:hint="default" w:ascii="Nimbus Roman No9 L" w:hAnsi="Nimbus Roman No9 L" w:eastAsia="仿宋_GB2312" w:cs="Nimbus Roman No9 L"/>
          <w:color w:val="auto"/>
          <w:sz w:val="32"/>
          <w:szCs w:val="32"/>
          <w:u w:val="none"/>
          <w:lang w:val="en-US" w:eastAsia="zh-CN"/>
        </w:rPr>
        <w:t>共产党政法工作条例》及四川实施细则，全年向市院和县委、县委政法委请示报告重要工作、重大事项</w:t>
      </w:r>
      <w:r>
        <w:rPr>
          <w:rFonts w:hint="eastAsia" w:ascii="Nimbus Roman No9 L" w:hAnsi="Nimbus Roman No9 L" w:eastAsia="仿宋_GB2312" w:cs="Nimbus Roman No9 L"/>
          <w:color w:val="auto"/>
          <w:sz w:val="32"/>
          <w:szCs w:val="32"/>
          <w:u w:val="none"/>
          <w:lang w:val="en-US" w:eastAsia="zh-CN"/>
        </w:rPr>
        <w:t>19</w:t>
      </w:r>
      <w:r>
        <w:rPr>
          <w:rFonts w:hint="default" w:ascii="Nimbus Roman No9 L" w:hAnsi="Nimbus Roman No9 L" w:eastAsia="仿宋_GB2312" w:cs="Nimbus Roman No9 L"/>
          <w:color w:val="auto"/>
          <w:sz w:val="32"/>
          <w:szCs w:val="32"/>
          <w:u w:val="none"/>
          <w:lang w:val="en-US" w:eastAsia="zh-CN"/>
        </w:rPr>
        <w:t>次，政治意识、规矩意识不断增强。</w:t>
      </w:r>
    </w:p>
    <w:p>
      <w:pPr>
        <w:keepNext w:val="0"/>
        <w:keepLines w:val="0"/>
        <w:pageBreakBefore w:val="0"/>
        <w:widowControl w:val="0"/>
        <w:suppressAutoHyphens/>
        <w:kinsoku/>
        <w:wordWrap/>
        <w:overflowPunct/>
        <w:topLinePunct w:val="0"/>
        <w:autoSpaceDE/>
        <w:autoSpaceDN/>
        <w:bidi w:val="0"/>
        <w:spacing w:beforeAutospacing="0" w:line="576" w:lineRule="exact"/>
        <w:ind w:left="0" w:leftChars="0" w:firstLine="640" w:firstLineChars="200"/>
        <w:jc w:val="both"/>
        <w:textAlignment w:val="auto"/>
        <w:rPr>
          <w:rFonts w:hint="default" w:ascii="Nimbus Roman No9 L" w:hAnsi="Nimbus Roman No9 L" w:eastAsia="仿宋_GB2312" w:cs="Nimbus Roman No9 L"/>
          <w:color w:val="auto"/>
          <w:sz w:val="32"/>
          <w:szCs w:val="32"/>
          <w:u w:val="none"/>
          <w:lang w:val="en-US" w:eastAsia="zh-CN"/>
        </w:rPr>
      </w:pPr>
      <w:r>
        <w:rPr>
          <w:rFonts w:hint="eastAsia" w:ascii="Nimbus Roman No9 L" w:hAnsi="Nimbus Roman No9 L" w:eastAsia="楷体_GB2312" w:cs="Nimbus Roman No9 L"/>
          <w:b w:val="0"/>
          <w:bCs w:val="0"/>
          <w:color w:val="auto"/>
          <w:sz w:val="32"/>
          <w:szCs w:val="32"/>
          <w:u w:val="none"/>
          <w:lang w:val="en-US" w:eastAsia="zh-CN"/>
        </w:rPr>
        <w:t>（2）</w:t>
      </w:r>
      <w:r>
        <w:rPr>
          <w:rFonts w:hint="default" w:ascii="Nimbus Roman No9 L" w:hAnsi="Nimbus Roman No9 L" w:eastAsia="楷体_GB2312" w:cs="Nimbus Roman No9 L"/>
          <w:b w:val="0"/>
          <w:bCs w:val="0"/>
          <w:color w:val="auto"/>
          <w:kern w:val="2"/>
          <w:sz w:val="32"/>
          <w:szCs w:val="32"/>
          <w:u w:val="none"/>
          <w:lang w:val="en-US" w:eastAsia="zh-CN" w:bidi="ar-SA"/>
        </w:rPr>
        <w:t>持续加强纪律作风建设。</w:t>
      </w:r>
      <w:r>
        <w:rPr>
          <w:rFonts w:hint="default" w:ascii="Nimbus Roman No9 L" w:hAnsi="Nimbus Roman No9 L" w:eastAsia="仿宋_GB2312" w:cs="Nimbus Roman No9 L"/>
          <w:color w:val="auto"/>
          <w:sz w:val="32"/>
          <w:szCs w:val="32"/>
          <w:u w:val="none"/>
          <w:lang w:val="en-US" w:eastAsia="zh-CN"/>
        </w:rPr>
        <w:t>开展向优秀共产党员李化武、全国政法楷模</w:t>
      </w:r>
      <w:r>
        <w:rPr>
          <w:rFonts w:hint="eastAsia" w:ascii="Nimbus Roman No9 L" w:hAnsi="Nimbus Roman No9 L" w:eastAsia="仿宋_GB2312" w:cs="Nimbus Roman No9 L"/>
          <w:color w:val="auto"/>
          <w:sz w:val="32"/>
          <w:szCs w:val="32"/>
          <w:u w:val="none"/>
          <w:lang w:val="en-US" w:eastAsia="zh-CN"/>
        </w:rPr>
        <w:t>滕</w:t>
      </w:r>
      <w:r>
        <w:rPr>
          <w:rFonts w:hint="default" w:ascii="Nimbus Roman No9 L" w:hAnsi="Nimbus Roman No9 L" w:eastAsia="仿宋_GB2312" w:cs="Nimbus Roman No9 L"/>
          <w:color w:val="auto"/>
          <w:sz w:val="32"/>
          <w:szCs w:val="32"/>
          <w:u w:val="none"/>
          <w:lang w:val="en-US" w:eastAsia="zh-CN"/>
        </w:rPr>
        <w:t>启刚大学习、大讨论</w:t>
      </w:r>
      <w:r>
        <w:rPr>
          <w:rFonts w:hint="eastAsia" w:ascii="Nimbus Roman No9 L" w:hAnsi="Nimbus Roman No9 L" w:eastAsia="仿宋_GB2312" w:cs="Nimbus Roman No9 L"/>
          <w:color w:val="auto"/>
          <w:sz w:val="32"/>
          <w:szCs w:val="32"/>
          <w:u w:val="none"/>
          <w:lang w:val="en-US" w:eastAsia="zh-CN"/>
        </w:rPr>
        <w:t>活动</w:t>
      </w:r>
      <w:r>
        <w:rPr>
          <w:rFonts w:hint="default" w:ascii="Nimbus Roman No9 L" w:hAnsi="Nimbus Roman No9 L" w:eastAsia="仿宋_GB2312" w:cs="Nimbus Roman No9 L"/>
          <w:color w:val="auto"/>
          <w:sz w:val="32"/>
          <w:szCs w:val="32"/>
          <w:u w:val="none"/>
          <w:lang w:val="en-US" w:eastAsia="zh-CN"/>
        </w:rPr>
        <w:t>，整治小富即满不思进取的思想，发挥新进班子成员年轻的优势，激发班子和干警的干事热情。</w:t>
      </w:r>
      <w:r>
        <w:rPr>
          <w:rFonts w:hint="default" w:ascii="Nimbus Roman No9 L" w:hAnsi="Nimbus Roman No9 L" w:eastAsia="仿宋_GB2312" w:cs="Nimbus Roman No9 L"/>
          <w:color w:val="auto"/>
          <w:sz w:val="32"/>
          <w:szCs w:val="32"/>
          <w:u w:val="none"/>
          <w:lang w:eastAsia="zh-CN"/>
        </w:rPr>
        <w:t>扎实开展“忠诚铸魂、铁纪担当”专项活动，自觉接受县委联动巡察和上级部门政治督察，落实整改措施</w:t>
      </w:r>
      <w:r>
        <w:rPr>
          <w:rFonts w:hint="default" w:ascii="Times New Roman" w:hAnsi="Times New Roman" w:eastAsia="仿宋_GB2312" w:cs="Nimbus Roman No9 L"/>
          <w:color w:val="auto"/>
          <w:sz w:val="32"/>
          <w:szCs w:val="32"/>
          <w:u w:val="none"/>
          <w:lang w:val="en-US" w:eastAsia="zh-CN"/>
        </w:rPr>
        <w:t>42</w:t>
      </w:r>
      <w:r>
        <w:rPr>
          <w:rFonts w:hint="default" w:ascii="Nimbus Roman No9 L" w:hAnsi="Nimbus Roman No9 L" w:eastAsia="仿宋_GB2312" w:cs="Nimbus Roman No9 L"/>
          <w:color w:val="auto"/>
          <w:sz w:val="32"/>
          <w:szCs w:val="32"/>
          <w:u w:val="none"/>
          <w:lang w:val="en-US" w:eastAsia="zh-CN"/>
        </w:rPr>
        <w:t>条，干警纪律作风进一步优化。</w:t>
      </w:r>
    </w:p>
    <w:p>
      <w:pPr>
        <w:keepNext w:val="0"/>
        <w:keepLines w:val="0"/>
        <w:pageBreakBefore w:val="0"/>
        <w:widowControl w:val="0"/>
        <w:kinsoku/>
        <w:wordWrap/>
        <w:overflowPunct/>
        <w:topLinePunct w:val="0"/>
        <w:autoSpaceDE/>
        <w:autoSpaceDN/>
        <w:bidi w:val="0"/>
        <w:spacing w:line="576" w:lineRule="exact"/>
        <w:ind w:left="0" w:leftChars="0" w:firstLine="640" w:firstLineChars="200"/>
        <w:jc w:val="both"/>
        <w:textAlignment w:val="auto"/>
        <w:rPr>
          <w:rFonts w:hint="default" w:ascii="Nimbus Roman No9 L" w:hAnsi="Nimbus Roman No9 L" w:eastAsia="仿宋_GB2312" w:cs="Nimbus Roman No9 L"/>
          <w:color w:val="auto"/>
          <w:sz w:val="32"/>
          <w:szCs w:val="32"/>
          <w:u w:val="none"/>
          <w:lang w:val="en-US" w:eastAsia="zh-CN"/>
        </w:rPr>
      </w:pPr>
      <w:r>
        <w:rPr>
          <w:rFonts w:hint="eastAsia" w:ascii="Nimbus Roman No9 L" w:hAnsi="Nimbus Roman No9 L" w:eastAsia="楷体_GB2312" w:cs="Nimbus Roman No9 L"/>
          <w:b w:val="0"/>
          <w:bCs w:val="0"/>
          <w:color w:val="auto"/>
          <w:sz w:val="32"/>
          <w:szCs w:val="32"/>
          <w:u w:val="none"/>
          <w:lang w:val="en-US" w:eastAsia="zh-CN"/>
        </w:rPr>
        <w:t>（3）</w:t>
      </w:r>
      <w:r>
        <w:rPr>
          <w:rFonts w:hint="default" w:ascii="Nimbus Roman No9 L" w:hAnsi="Nimbus Roman No9 L" w:eastAsia="楷体_GB2312" w:cs="Nimbus Roman No9 L"/>
          <w:b w:val="0"/>
          <w:bCs w:val="0"/>
          <w:color w:val="auto"/>
          <w:kern w:val="2"/>
          <w:sz w:val="32"/>
          <w:szCs w:val="32"/>
          <w:u w:val="none"/>
          <w:lang w:val="en-US" w:eastAsia="zh-CN" w:bidi="ar-SA"/>
        </w:rPr>
        <w:t>持续提升干警的专业素养。</w:t>
      </w:r>
      <w:r>
        <w:rPr>
          <w:rFonts w:hint="default" w:ascii="Nimbus Roman No9 L" w:hAnsi="Nimbus Roman No9 L" w:eastAsia="仿宋_GB2312" w:cs="Nimbus Roman No9 L"/>
          <w:sz w:val="32"/>
          <w:szCs w:val="32"/>
          <w:u w:val="none"/>
        </w:rPr>
        <w:t>落实</w:t>
      </w:r>
      <w:r>
        <w:rPr>
          <w:rFonts w:hint="default" w:ascii="Nimbus Roman No9 L" w:hAnsi="Nimbus Roman No9 L" w:eastAsia="仿宋_GB2312" w:cs="Nimbus Roman No9 L"/>
          <w:sz w:val="32"/>
          <w:szCs w:val="32"/>
          <w:u w:val="none"/>
          <w:lang w:eastAsia="zh-CN"/>
        </w:rPr>
        <w:t>全市检察机关</w:t>
      </w:r>
      <w:r>
        <w:rPr>
          <w:rFonts w:hint="default" w:ascii="Nimbus Roman No9 L" w:hAnsi="Nimbus Roman No9 L" w:eastAsia="仿宋_GB2312" w:cs="Nimbus Roman No9 L"/>
          <w:sz w:val="32"/>
          <w:szCs w:val="32"/>
          <w:u w:val="none"/>
        </w:rPr>
        <w:t>基层</w:t>
      </w:r>
      <w:r>
        <w:rPr>
          <w:rFonts w:hint="default" w:ascii="Nimbus Roman No9 L" w:hAnsi="Nimbus Roman No9 L" w:eastAsia="仿宋_GB2312" w:cs="Nimbus Roman No9 L"/>
          <w:sz w:val="32"/>
          <w:szCs w:val="32"/>
          <w:u w:val="none"/>
          <w:lang w:eastAsia="zh-CN"/>
        </w:rPr>
        <w:t>检察</w:t>
      </w:r>
      <w:r>
        <w:rPr>
          <w:rFonts w:hint="default" w:ascii="Nimbus Roman No9 L" w:hAnsi="Nimbus Roman No9 L" w:eastAsia="仿宋_GB2312" w:cs="Nimbus Roman No9 L"/>
          <w:sz w:val="32"/>
          <w:szCs w:val="32"/>
          <w:u w:val="none"/>
        </w:rPr>
        <w:t>院结对</w:t>
      </w:r>
      <w:r>
        <w:rPr>
          <w:rFonts w:hint="default" w:ascii="Nimbus Roman No9 L" w:hAnsi="Nimbus Roman No9 L" w:eastAsia="仿宋_GB2312" w:cs="Nimbus Roman No9 L"/>
          <w:sz w:val="32"/>
          <w:szCs w:val="32"/>
          <w:u w:val="none"/>
          <w:lang w:eastAsia="zh-CN"/>
        </w:rPr>
        <w:t>共建</w:t>
      </w:r>
      <w:r>
        <w:rPr>
          <w:rFonts w:hint="default" w:ascii="Nimbus Roman No9 L" w:hAnsi="Nimbus Roman No9 L" w:eastAsia="仿宋_GB2312" w:cs="Nimbus Roman No9 L"/>
          <w:sz w:val="32"/>
          <w:szCs w:val="32"/>
          <w:u w:val="none"/>
        </w:rPr>
        <w:t>工作，与苍溪</w:t>
      </w:r>
      <w:r>
        <w:rPr>
          <w:rFonts w:hint="default" w:ascii="Nimbus Roman No9 L" w:hAnsi="Nimbus Roman No9 L" w:eastAsia="仿宋_GB2312" w:cs="Nimbus Roman No9 L"/>
          <w:sz w:val="32"/>
          <w:szCs w:val="32"/>
          <w:u w:val="none"/>
          <w:lang w:eastAsia="zh-CN"/>
        </w:rPr>
        <w:t>县</w:t>
      </w:r>
      <w:r>
        <w:rPr>
          <w:rFonts w:hint="eastAsia" w:ascii="Nimbus Roman No9 L" w:hAnsi="Nimbus Roman No9 L" w:eastAsia="仿宋_GB2312" w:cs="Nimbus Roman No9 L"/>
          <w:sz w:val="32"/>
          <w:szCs w:val="32"/>
          <w:u w:val="none"/>
          <w:lang w:eastAsia="zh-CN"/>
        </w:rPr>
        <w:t>人民</w:t>
      </w:r>
      <w:r>
        <w:rPr>
          <w:rFonts w:hint="default" w:ascii="Nimbus Roman No9 L" w:hAnsi="Nimbus Roman No9 L" w:eastAsia="仿宋_GB2312" w:cs="Nimbus Roman No9 L"/>
          <w:sz w:val="32"/>
          <w:szCs w:val="32"/>
          <w:u w:val="none"/>
          <w:lang w:eastAsia="zh-CN"/>
        </w:rPr>
        <w:t>检察</w:t>
      </w:r>
      <w:r>
        <w:rPr>
          <w:rFonts w:hint="default" w:ascii="Nimbus Roman No9 L" w:hAnsi="Nimbus Roman No9 L" w:eastAsia="仿宋_GB2312" w:cs="Nimbus Roman No9 L"/>
          <w:sz w:val="32"/>
          <w:szCs w:val="32"/>
          <w:u w:val="none"/>
        </w:rPr>
        <w:t>院</w:t>
      </w:r>
      <w:r>
        <w:rPr>
          <w:rFonts w:hint="default" w:ascii="Nimbus Roman No9 L" w:hAnsi="Nimbus Roman No9 L" w:eastAsia="仿宋_GB2312" w:cs="Nimbus Roman No9 L"/>
          <w:sz w:val="32"/>
          <w:szCs w:val="32"/>
          <w:u w:val="none"/>
          <w:lang w:eastAsia="zh-CN"/>
        </w:rPr>
        <w:t>就队伍建设、执法办案等互动交流、取长补短</w:t>
      </w:r>
      <w:r>
        <w:rPr>
          <w:rFonts w:hint="default" w:ascii="Nimbus Roman No9 L" w:hAnsi="Nimbus Roman No9 L" w:eastAsia="仿宋_GB2312" w:cs="Nimbus Roman No9 L"/>
          <w:sz w:val="32"/>
          <w:szCs w:val="32"/>
          <w:u w:val="none"/>
        </w:rPr>
        <w:t>。</w:t>
      </w:r>
      <w:r>
        <w:rPr>
          <w:rFonts w:hint="default" w:ascii="Nimbus Roman No9 L" w:hAnsi="Nimbus Roman No9 L" w:eastAsia="仿宋_GB2312" w:cs="Nimbus Roman No9 L"/>
          <w:color w:val="auto"/>
          <w:sz w:val="32"/>
          <w:szCs w:val="32"/>
          <w:u w:val="none"/>
          <w:lang w:val="en-US" w:eastAsia="zh-CN"/>
        </w:rPr>
        <w:t>积极开展岗位练兵，选派优秀干警参加全市优秀公诉人大赛、全县文稿写作大赛，组织开展出庭评议、书记员速录比武、干警演讲比赛等活动，多方位促进干警职业能力提升。</w:t>
      </w:r>
    </w:p>
    <w:p>
      <w:pPr>
        <w:pStyle w:val="2"/>
        <w:keepNext w:val="0"/>
        <w:keepLines w:val="0"/>
        <w:pageBreakBefore w:val="0"/>
        <w:widowControl w:val="0"/>
        <w:kinsoku/>
        <w:wordWrap/>
        <w:overflowPunct/>
        <w:topLinePunct w:val="0"/>
        <w:autoSpaceDE/>
        <w:autoSpaceDN/>
        <w:bidi w:val="0"/>
        <w:snapToGrid/>
        <w:spacing w:after="0" w:line="576" w:lineRule="exact"/>
        <w:ind w:left="0" w:leftChars="0" w:firstLine="640" w:firstLineChars="200"/>
        <w:jc w:val="both"/>
        <w:textAlignment w:val="auto"/>
        <w:rPr>
          <w:rFonts w:hint="eastAsia"/>
          <w:lang w:val="zh-CN"/>
        </w:rPr>
      </w:pPr>
      <w:r>
        <w:rPr>
          <w:rFonts w:hint="eastAsia" w:ascii="Nimbus Roman No9 L" w:hAnsi="Nimbus Roman No9 L" w:eastAsia="楷体_GB2312" w:cs="Nimbus Roman No9 L"/>
          <w:b w:val="0"/>
          <w:bCs w:val="0"/>
          <w:color w:val="auto"/>
          <w:kern w:val="2"/>
          <w:sz w:val="32"/>
          <w:szCs w:val="32"/>
          <w:u w:val="none"/>
          <w:lang w:val="en-US" w:eastAsia="zh-CN" w:bidi="ar-SA"/>
        </w:rPr>
        <w:t>（4）</w:t>
      </w:r>
      <w:r>
        <w:rPr>
          <w:rFonts w:hint="default" w:ascii="Nimbus Roman No9 L" w:hAnsi="Nimbus Roman No9 L" w:eastAsia="楷体_GB2312" w:cs="Nimbus Roman No9 L"/>
          <w:b w:val="0"/>
          <w:bCs w:val="0"/>
          <w:color w:val="auto"/>
          <w:kern w:val="2"/>
          <w:sz w:val="32"/>
          <w:szCs w:val="32"/>
          <w:u w:val="none"/>
          <w:lang w:val="en-US" w:eastAsia="zh-CN" w:bidi="ar-SA"/>
        </w:rPr>
        <w:t>持续提升检察公信力。</w:t>
      </w:r>
      <w:r>
        <w:rPr>
          <w:rFonts w:hint="default" w:ascii="Nimbus Roman No9 L" w:hAnsi="Nimbus Roman No9 L" w:eastAsia="仿宋_GB2312" w:cs="Nimbus Roman No9 L"/>
          <w:color w:val="auto"/>
          <w:sz w:val="32"/>
          <w:szCs w:val="32"/>
          <w:u w:val="none"/>
          <w:lang w:eastAsia="zh-CN"/>
        </w:rPr>
        <w:t>主动</w:t>
      </w:r>
      <w:r>
        <w:rPr>
          <w:rFonts w:hint="default" w:ascii="Nimbus Roman No9 L" w:hAnsi="Nimbus Roman No9 L" w:eastAsia="仿宋_GB2312" w:cs="Nimbus Roman No9 L"/>
          <w:color w:val="auto"/>
          <w:sz w:val="32"/>
          <w:szCs w:val="32"/>
          <w:u w:val="none"/>
        </w:rPr>
        <w:t>接受人大</w:t>
      </w:r>
      <w:r>
        <w:rPr>
          <w:rFonts w:hint="default" w:ascii="Nimbus Roman No9 L" w:hAnsi="Nimbus Roman No9 L" w:eastAsia="仿宋_GB2312" w:cs="Nimbus Roman No9 L"/>
          <w:color w:val="auto"/>
          <w:sz w:val="32"/>
          <w:szCs w:val="32"/>
          <w:u w:val="none"/>
          <w:lang w:eastAsia="zh-CN"/>
        </w:rPr>
        <w:t>、政协</w:t>
      </w:r>
      <w:r>
        <w:rPr>
          <w:rFonts w:hint="default" w:ascii="Nimbus Roman No9 L" w:hAnsi="Nimbus Roman No9 L" w:eastAsia="仿宋_GB2312" w:cs="Nimbus Roman No9 L"/>
          <w:color w:val="auto"/>
          <w:sz w:val="32"/>
          <w:szCs w:val="32"/>
          <w:u w:val="none"/>
        </w:rPr>
        <w:t>监督，</w:t>
      </w:r>
      <w:r>
        <w:rPr>
          <w:rFonts w:hint="default" w:ascii="Nimbus Roman No9 L" w:hAnsi="Nimbus Roman No9 L" w:eastAsia="仿宋_GB2312" w:cs="Nimbus Roman No9 L"/>
          <w:color w:val="auto"/>
          <w:sz w:val="32"/>
          <w:szCs w:val="32"/>
          <w:u w:val="none"/>
          <w:lang w:eastAsia="zh-CN"/>
        </w:rPr>
        <w:t>走访各级人大代表、政协委员</w:t>
      </w:r>
      <w:r>
        <w:rPr>
          <w:rFonts w:hint="default" w:ascii="Times New Roman" w:hAnsi="Times New Roman" w:eastAsia="仿宋_GB2312" w:cs="Nimbus Roman No9 L"/>
          <w:color w:val="auto"/>
          <w:sz w:val="32"/>
          <w:szCs w:val="32"/>
          <w:u w:val="none"/>
          <w:lang w:val="en-US" w:eastAsia="zh-CN"/>
        </w:rPr>
        <w:t>30</w:t>
      </w:r>
      <w:r>
        <w:rPr>
          <w:rFonts w:hint="default" w:ascii="Nimbus Roman No9 L" w:hAnsi="Nimbus Roman No9 L" w:eastAsia="仿宋_GB2312" w:cs="Nimbus Roman No9 L"/>
          <w:color w:val="auto"/>
          <w:sz w:val="32"/>
          <w:szCs w:val="32"/>
          <w:u w:val="none"/>
          <w:lang w:val="en-US" w:eastAsia="zh-CN"/>
        </w:rPr>
        <w:t>余人次，征求意见建议</w:t>
      </w:r>
      <w:r>
        <w:rPr>
          <w:rFonts w:hint="default" w:ascii="Times New Roman" w:hAnsi="Times New Roman" w:eastAsia="仿宋_GB2312" w:cs="Nimbus Roman No9 L"/>
          <w:color w:val="auto"/>
          <w:sz w:val="32"/>
          <w:szCs w:val="32"/>
          <w:u w:val="none"/>
          <w:lang w:val="en-US" w:eastAsia="zh-CN"/>
        </w:rPr>
        <w:t>38</w:t>
      </w:r>
      <w:r>
        <w:rPr>
          <w:rFonts w:hint="default" w:ascii="Nimbus Roman No9 L" w:hAnsi="Nimbus Roman No9 L" w:eastAsia="仿宋_GB2312" w:cs="Nimbus Roman No9 L"/>
          <w:color w:val="auto"/>
          <w:sz w:val="32"/>
          <w:szCs w:val="32"/>
          <w:u w:val="none"/>
          <w:lang w:val="en-US" w:eastAsia="zh-CN"/>
        </w:rPr>
        <w:t>条，</w:t>
      </w:r>
      <w:r>
        <w:rPr>
          <w:rFonts w:hint="default" w:ascii="Nimbus Roman No9 L" w:hAnsi="Nimbus Roman No9 L" w:eastAsia="仿宋_GB2312" w:cs="Nimbus Roman No9 L"/>
          <w:color w:val="auto"/>
          <w:sz w:val="32"/>
          <w:szCs w:val="32"/>
          <w:u w:val="none"/>
        </w:rPr>
        <w:t>邀请人大代表</w:t>
      </w:r>
      <w:r>
        <w:rPr>
          <w:rFonts w:hint="default" w:ascii="Nimbus Roman No9 L" w:hAnsi="Nimbus Roman No9 L" w:eastAsia="仿宋_GB2312" w:cs="Nimbus Roman No9 L"/>
          <w:color w:val="auto"/>
          <w:sz w:val="32"/>
          <w:szCs w:val="32"/>
          <w:u w:val="none"/>
          <w:lang w:eastAsia="zh-CN"/>
        </w:rPr>
        <w:t>、政协委员</w:t>
      </w:r>
      <w:r>
        <w:rPr>
          <w:rFonts w:hint="default" w:ascii="Nimbus Roman No9 L" w:hAnsi="Nimbus Roman No9 L" w:eastAsia="仿宋_GB2312" w:cs="Nimbus Roman No9 L"/>
          <w:color w:val="auto"/>
          <w:sz w:val="32"/>
          <w:szCs w:val="32"/>
          <w:u w:val="none"/>
        </w:rPr>
        <w:t>参与公开听证、旁听庭审</w:t>
      </w:r>
      <w:r>
        <w:rPr>
          <w:rFonts w:hint="default" w:ascii="Nimbus Roman No9 L" w:hAnsi="Nimbus Roman No9 L" w:eastAsia="仿宋_GB2312" w:cs="Nimbus Roman No9 L"/>
          <w:color w:val="auto"/>
          <w:sz w:val="32"/>
          <w:szCs w:val="32"/>
          <w:u w:val="none"/>
          <w:lang w:eastAsia="zh-CN"/>
        </w:rPr>
        <w:t>、检察建议宣告送达</w:t>
      </w:r>
      <w:r>
        <w:rPr>
          <w:rFonts w:hint="default" w:ascii="Nimbus Roman No9 L" w:hAnsi="Nimbus Roman No9 L" w:eastAsia="仿宋_GB2312" w:cs="Nimbus Roman No9 L"/>
          <w:color w:val="auto"/>
          <w:sz w:val="32"/>
          <w:szCs w:val="32"/>
          <w:u w:val="none"/>
        </w:rPr>
        <w:t>等活动</w:t>
      </w:r>
      <w:r>
        <w:rPr>
          <w:rFonts w:hint="default" w:ascii="Times New Roman" w:hAnsi="Times New Roman" w:eastAsia="仿宋_GB2312" w:cs="Nimbus Roman No9 L"/>
          <w:color w:val="auto"/>
          <w:sz w:val="32"/>
          <w:szCs w:val="32"/>
          <w:u w:val="none"/>
          <w:lang w:val="en-US" w:eastAsia="zh-CN"/>
        </w:rPr>
        <w:t>11</w:t>
      </w:r>
      <w:r>
        <w:rPr>
          <w:rFonts w:hint="default" w:ascii="Nimbus Roman No9 L" w:hAnsi="Nimbus Roman No9 L" w:eastAsia="仿宋_GB2312" w:cs="Nimbus Roman No9 L"/>
          <w:color w:val="auto"/>
          <w:sz w:val="32"/>
          <w:szCs w:val="32"/>
          <w:u w:val="none"/>
        </w:rPr>
        <w:t>人次</w:t>
      </w:r>
      <w:r>
        <w:rPr>
          <w:rFonts w:hint="default" w:ascii="Nimbus Roman No9 L" w:hAnsi="Nimbus Roman No9 L" w:eastAsia="仿宋_GB2312" w:cs="Nimbus Roman No9 L"/>
          <w:color w:val="auto"/>
          <w:sz w:val="32"/>
          <w:szCs w:val="32"/>
          <w:u w:val="none"/>
          <w:lang w:val="en-US" w:eastAsia="zh-CN"/>
        </w:rPr>
        <w:t>。</w:t>
      </w:r>
      <w:r>
        <w:rPr>
          <w:rFonts w:hint="default" w:ascii="Nimbus Roman No9 L" w:hAnsi="Nimbus Roman No9 L" w:eastAsia="仿宋_GB2312" w:cs="Nimbus Roman No9 L"/>
          <w:b w:val="0"/>
          <w:bCs w:val="0"/>
          <w:color w:val="auto"/>
          <w:kern w:val="2"/>
          <w:sz w:val="32"/>
          <w:szCs w:val="32"/>
          <w:u w:val="none"/>
          <w:lang w:val="en-US" w:eastAsia="zh-CN" w:bidi="ar-SA"/>
        </w:rPr>
        <w:t>配合做好人民监督员监督检察办案工作，邀请人民监督员监督办案活动</w:t>
      </w:r>
      <w:r>
        <w:rPr>
          <w:rFonts w:hint="default" w:ascii="Times New Roman" w:hAnsi="Times New Roman" w:eastAsia="仿宋_GB2312" w:cs="Nimbus Roman No9 L"/>
          <w:b w:val="0"/>
          <w:bCs w:val="0"/>
          <w:color w:val="auto"/>
          <w:kern w:val="2"/>
          <w:sz w:val="32"/>
          <w:szCs w:val="32"/>
          <w:u w:val="none"/>
          <w:lang w:val="en-US" w:eastAsia="zh-CN" w:bidi="ar-SA"/>
        </w:rPr>
        <w:t>27</w:t>
      </w:r>
      <w:r>
        <w:rPr>
          <w:rFonts w:hint="default" w:ascii="Nimbus Roman No9 L" w:hAnsi="Nimbus Roman No9 L" w:eastAsia="仿宋_GB2312" w:cs="Nimbus Roman No9 L"/>
          <w:b w:val="0"/>
          <w:bCs w:val="0"/>
          <w:color w:val="auto"/>
          <w:kern w:val="2"/>
          <w:sz w:val="32"/>
          <w:szCs w:val="32"/>
          <w:u w:val="none"/>
          <w:lang w:val="en-US" w:eastAsia="zh-CN" w:bidi="ar-SA"/>
        </w:rPr>
        <w:t>人次，收集办案意见</w:t>
      </w:r>
      <w:r>
        <w:rPr>
          <w:rFonts w:hint="default" w:ascii="Times New Roman" w:hAnsi="Times New Roman" w:eastAsia="仿宋_GB2312" w:cs="Nimbus Roman No9 L"/>
          <w:b w:val="0"/>
          <w:bCs w:val="0"/>
          <w:color w:val="auto"/>
          <w:kern w:val="2"/>
          <w:sz w:val="32"/>
          <w:szCs w:val="32"/>
          <w:u w:val="none"/>
          <w:lang w:val="en-US" w:eastAsia="zh-CN" w:bidi="ar-SA"/>
        </w:rPr>
        <w:t>18</w:t>
      </w:r>
      <w:r>
        <w:rPr>
          <w:rFonts w:hint="default" w:ascii="Nimbus Roman No9 L" w:hAnsi="Nimbus Roman No9 L" w:eastAsia="仿宋_GB2312" w:cs="Nimbus Roman No9 L"/>
          <w:b w:val="0"/>
          <w:bCs w:val="0"/>
          <w:color w:val="auto"/>
          <w:kern w:val="2"/>
          <w:sz w:val="32"/>
          <w:szCs w:val="32"/>
          <w:u w:val="none"/>
          <w:lang w:val="en-US" w:eastAsia="zh-CN" w:bidi="ar-SA"/>
        </w:rPr>
        <w:t>条。</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（四）部门整体支出绩效目标。</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rightChars="0" w:firstLine="640" w:firstLineChars="200"/>
        <w:jc w:val="left"/>
        <w:rPr>
          <w:rFonts w:hint="eastAsia" w:ascii="Times New Roman" w:eastAsia="仿宋_GB2312" w:cs="Times New Roman" w:hAnsiTheme="minorHAnsi"/>
          <w:kern w:val="0"/>
          <w:sz w:val="32"/>
          <w:szCs w:val="32"/>
          <w:lang w:val="zh-CN" w:eastAsia="zh-CN" w:bidi="ar-SA"/>
        </w:rPr>
      </w:pPr>
      <w:r>
        <w:rPr>
          <w:rFonts w:hint="eastAsia" w:cs="Times New Roman" w:hAnsiTheme="minorHAnsi"/>
          <w:kern w:val="0"/>
          <w:sz w:val="32"/>
          <w:szCs w:val="32"/>
          <w:lang w:val="en-US" w:eastAsia="zh-CN" w:bidi="ar-SA"/>
        </w:rPr>
        <w:t>1、</w:t>
      </w:r>
      <w:r>
        <w:rPr>
          <w:rFonts w:hint="eastAsia" w:ascii="Times New Roman" w:eastAsia="仿宋_GB2312" w:cs="Times New Roman" w:hAnsiTheme="minorHAnsi"/>
          <w:kern w:val="0"/>
          <w:sz w:val="32"/>
          <w:szCs w:val="32"/>
          <w:lang w:val="en-US" w:eastAsia="zh-CN" w:bidi="ar-SA"/>
        </w:rPr>
        <w:t>以平安建设为目标，提高建设更高水平平安泾县的政治自觉严惩黑恶势力犯罪，打好扫黑除恶收官之战。聚焦政治站位，强化检察担当。依法办理职务犯罪案件，营造风清气正政治生态。不断做优刑事检察，在履行法律监督职责中提升群众安全感。坚持以人民为中心,努力做好民事行政及公益诉讼检察，不断打响“</w:t>
      </w:r>
      <w:r>
        <w:rPr>
          <w:rFonts w:hint="eastAsia" w:cs="Times New Roman" w:hAnsiTheme="minorHAnsi"/>
          <w:kern w:val="0"/>
          <w:sz w:val="32"/>
          <w:szCs w:val="32"/>
          <w:lang w:val="en-US" w:eastAsia="zh-CN" w:bidi="ar-SA"/>
        </w:rPr>
        <w:t>青佑青</w:t>
      </w:r>
      <w:r>
        <w:rPr>
          <w:rFonts w:hint="eastAsia" w:ascii="Times New Roman" w:eastAsia="仿宋_GB2312" w:cs="Times New Roman" w:hAnsiTheme="minorHAnsi"/>
          <w:kern w:val="0"/>
          <w:sz w:val="32"/>
          <w:szCs w:val="32"/>
          <w:lang w:val="en-US" w:eastAsia="zh-CN" w:bidi="ar-SA"/>
        </w:rPr>
        <w:t>”品牌。持续推进检务公开，不断提升检察公信力。</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rightChars="0" w:firstLine="640" w:firstLineChars="200"/>
        <w:jc w:val="left"/>
        <w:rPr>
          <w:rFonts w:hint="eastAsia" w:ascii="Times New Roman" w:eastAsia="仿宋_GB2312" w:cs="Times New Roman" w:hAnsiTheme="minorHAnsi"/>
          <w:kern w:val="0"/>
          <w:sz w:val="32"/>
          <w:szCs w:val="32"/>
          <w:lang w:val="en-US" w:eastAsia="zh-CN" w:bidi="ar-SA"/>
        </w:rPr>
      </w:pPr>
      <w:r>
        <w:rPr>
          <w:rFonts w:hint="eastAsia" w:cs="Times New Roman" w:hAnsiTheme="minorHAnsi"/>
          <w:kern w:val="0"/>
          <w:sz w:val="32"/>
          <w:szCs w:val="32"/>
          <w:lang w:val="en-US" w:eastAsia="zh-CN" w:bidi="ar-SA"/>
        </w:rPr>
        <w:t>2、</w:t>
      </w:r>
      <w:r>
        <w:rPr>
          <w:rFonts w:hint="eastAsia" w:ascii="Times New Roman" w:eastAsia="仿宋_GB2312" w:cs="Times New Roman" w:hAnsiTheme="minorHAnsi"/>
          <w:kern w:val="0"/>
          <w:sz w:val="32"/>
          <w:szCs w:val="32"/>
          <w:lang w:val="en-US" w:eastAsia="zh-CN" w:bidi="ar-SA"/>
        </w:rPr>
        <w:t>以业务建设为重心，提高规范司法服务大局的法治自觉，发挥主导作用，提升认罪认罚从宽工作质效。细化工作举措，将服务三大攻坚战贯穿始终。打好防范化解重大风险首要之战。服务保障“六稳”“六保”。做好妇女儿童权益保护工作，营造良好社会氛围。依法审慎办理涉未成年人案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Times New Roman" w:eastAsia="仿宋_GB2312" w:cs="Times New Roman" w:hAnsiTheme="minorHAnsi"/>
          <w:kern w:val="0"/>
          <w:sz w:val="32"/>
          <w:szCs w:val="32"/>
          <w:lang w:val="en-US" w:eastAsia="zh-CN" w:bidi="ar-SA"/>
        </w:rPr>
      </w:pPr>
      <w:r>
        <w:rPr>
          <w:rFonts w:hint="eastAsia" w:ascii="Times New Roman" w:eastAsia="仿宋_GB2312" w:cs="Times New Roman" w:hAnsiTheme="minorHAnsi"/>
          <w:kern w:val="0"/>
          <w:sz w:val="32"/>
          <w:szCs w:val="32"/>
          <w:lang w:val="en-US" w:eastAsia="zh-CN" w:bidi="ar-SA"/>
        </w:rPr>
        <w:t>3、以队伍建设为根本，提高创建先进基层检察院的检察自觉，政治建设常抓不懈，坚决做到“两个维护”。创新政治理论学习方式。积极参与县委中心工作，树立良好社会形象。</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二、</w:t>
      </w:r>
      <w:r>
        <w:rPr>
          <w:rFonts w:hint="eastAsia" w:ascii="黑体" w:hAnsi="宋体" w:eastAsia="黑体" w:cs="宋体"/>
          <w:color w:val="auto"/>
          <w:kern w:val="0"/>
          <w:sz w:val="32"/>
          <w:szCs w:val="32"/>
          <w:highlight w:val="none"/>
          <w:shd w:val="clear" w:color="auto" w:fill="FFFFFF"/>
          <w:lang w:eastAsia="zh-CN"/>
        </w:rPr>
        <w:t>部门</w:t>
      </w:r>
      <w:r>
        <w:rPr>
          <w:rFonts w:hint="eastAsia" w:ascii="黑体" w:hAnsi="宋体" w:eastAsia="黑体" w:cs="宋体"/>
          <w:color w:val="auto"/>
          <w:kern w:val="0"/>
          <w:sz w:val="32"/>
          <w:szCs w:val="32"/>
          <w:highlight w:val="none"/>
          <w:shd w:val="clear" w:color="auto" w:fill="FFFFFF"/>
        </w:rPr>
        <w:t>资金收支情况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（一）部门总体收支情况。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1.部门总体收入情况</w:t>
      </w:r>
    </w:p>
    <w:p>
      <w:pPr>
        <w:pStyle w:val="2"/>
        <w:spacing w:beforeLines="0" w:line="576" w:lineRule="exact"/>
        <w:ind w:firstLine="640" w:firstLineChars="200"/>
        <w:rPr>
          <w:rFonts w:hint="eastAsia"/>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总收</w:t>
      </w:r>
      <w:r>
        <w:rPr>
          <w:rFonts w:hint="eastAsia" w:ascii="仿宋" w:hAnsi="仿宋" w:eastAsia="仿宋"/>
          <w:color w:val="auto"/>
          <w:sz w:val="32"/>
          <w:szCs w:val="32"/>
          <w:highlight w:val="none"/>
          <w:lang w:val="en-US" w:eastAsia="zh-CN"/>
        </w:rPr>
        <w:t>1029.71万元，其中</w:t>
      </w:r>
      <w:r>
        <w:rPr>
          <w:rFonts w:hint="eastAsia" w:ascii="仿宋" w:hAnsi="仿宋" w:eastAsia="仿宋"/>
          <w:color w:val="auto"/>
          <w:sz w:val="32"/>
          <w:szCs w:val="32"/>
          <w:highlight w:val="none"/>
        </w:rPr>
        <w:t>一般公共预算财政拨款</w:t>
      </w:r>
      <w:r>
        <w:rPr>
          <w:rFonts w:hint="eastAsia" w:ascii="仿宋" w:hAnsi="仿宋" w:eastAsia="仿宋"/>
          <w:color w:val="auto"/>
          <w:sz w:val="32"/>
          <w:szCs w:val="32"/>
          <w:highlight w:val="none"/>
          <w:lang w:eastAsia="zh-CN"/>
        </w:rPr>
        <w:t>收入</w:t>
      </w:r>
      <w:r>
        <w:rPr>
          <w:rFonts w:hint="eastAsia" w:ascii="仿宋" w:hAnsi="仿宋" w:eastAsia="仿宋"/>
          <w:color w:val="auto"/>
          <w:sz w:val="32"/>
          <w:szCs w:val="32"/>
          <w:highlight w:val="none"/>
          <w:lang w:val="en-US" w:eastAsia="zh-CN"/>
        </w:rPr>
        <w:t>764.10</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，其他收入</w:t>
      </w:r>
      <w:r>
        <w:rPr>
          <w:rFonts w:hint="eastAsia" w:ascii="仿宋" w:hAnsi="仿宋" w:eastAsia="仿宋"/>
          <w:color w:val="auto"/>
          <w:sz w:val="32"/>
          <w:szCs w:val="32"/>
          <w:highlight w:val="none"/>
          <w:lang w:val="en-US" w:eastAsia="zh-CN"/>
        </w:rPr>
        <w:t>265.61万元</w:t>
      </w:r>
      <w:r>
        <w:rPr>
          <w:rFonts w:hint="eastAsia" w:ascii="仿宋" w:hAnsi="仿宋" w:eastAsia="仿宋"/>
          <w:color w:val="auto"/>
          <w:sz w:val="32"/>
          <w:szCs w:val="32"/>
          <w:highlight w:val="none"/>
          <w:lang w:eastAsia="zh-CN"/>
        </w:rPr>
        <w:t>。</w:t>
      </w:r>
    </w:p>
    <w:p>
      <w:pPr>
        <w:keepNext w:val="0"/>
        <w:keepLines w:val="0"/>
        <w:pageBreakBefore w:val="0"/>
        <w:widowControl/>
        <w:numPr>
          <w:ilvl w:val="0"/>
          <w:numId w:val="9"/>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部门总体支出情况</w:t>
      </w:r>
    </w:p>
    <w:p>
      <w:pPr>
        <w:pStyle w:val="2"/>
        <w:spacing w:beforeLines="0" w:line="576" w:lineRule="exact"/>
        <w:ind w:firstLine="600" w:firstLineChars="200"/>
        <w:rPr>
          <w:rFonts w:hint="eastAsia"/>
          <w:lang w:val="en-US" w:eastAsia="zh-CN"/>
        </w:rPr>
      </w:pPr>
      <w:r>
        <w:rPr>
          <w:rFonts w:hint="eastAsia" w:ascii="仿宋_GB2312" w:hAnsi="Times New Roman" w:eastAsia="仿宋_GB2312" w:cs="Times New Roman"/>
          <w:kern w:val="0"/>
          <w:sz w:val="30"/>
          <w:szCs w:val="24"/>
          <w:lang w:val="zh-CN" w:eastAsia="zh-CN" w:bidi="ar-SA"/>
        </w:rPr>
        <w:t>20</w:t>
      </w:r>
      <w:r>
        <w:rPr>
          <w:rFonts w:hint="eastAsia" w:ascii="仿宋_GB2312" w:hAnsi="Times New Roman" w:eastAsia="仿宋_GB2312" w:cs="Times New Roman"/>
          <w:kern w:val="0"/>
          <w:sz w:val="30"/>
          <w:szCs w:val="24"/>
          <w:lang w:val="en-US" w:eastAsia="zh-CN" w:bidi="ar-SA"/>
        </w:rPr>
        <w:t>2</w:t>
      </w:r>
      <w:r>
        <w:rPr>
          <w:rFonts w:hint="eastAsia" w:ascii="仿宋_GB2312" w:eastAsia="仿宋_GB2312" w:cs="Times New Roman"/>
          <w:kern w:val="0"/>
          <w:sz w:val="30"/>
          <w:szCs w:val="24"/>
          <w:lang w:val="en-US" w:eastAsia="zh-CN" w:bidi="ar-SA"/>
        </w:rPr>
        <w:t>2</w:t>
      </w:r>
      <w:r>
        <w:rPr>
          <w:rFonts w:hint="eastAsia" w:ascii="仿宋_GB2312" w:hAnsi="Times New Roman" w:eastAsia="仿宋_GB2312" w:cs="Times New Roman"/>
          <w:kern w:val="0"/>
          <w:sz w:val="30"/>
          <w:szCs w:val="24"/>
          <w:lang w:val="zh-CN" w:eastAsia="zh-CN" w:bidi="ar-SA"/>
        </w:rPr>
        <w:t>年度财政资金支出总计</w:t>
      </w:r>
      <w:r>
        <w:rPr>
          <w:rFonts w:hint="eastAsia" w:cs="Times New Roman"/>
          <w:kern w:val="0"/>
          <w:sz w:val="30"/>
          <w:szCs w:val="24"/>
          <w:lang w:val="en-US" w:eastAsia="zh-CN" w:bidi="ar-SA"/>
        </w:rPr>
        <w:t>1029.71</w:t>
      </w:r>
      <w:r>
        <w:rPr>
          <w:rFonts w:hint="eastAsia" w:ascii="仿宋_GB2312" w:hAnsi="Times New Roman" w:eastAsia="仿宋_GB2312" w:cs="Times New Roman"/>
          <w:kern w:val="0"/>
          <w:sz w:val="30"/>
          <w:szCs w:val="24"/>
          <w:lang w:val="zh-CN" w:eastAsia="zh-CN" w:bidi="ar-SA"/>
        </w:rPr>
        <w:t>万元元。</w:t>
      </w:r>
      <w:r>
        <w:rPr>
          <w:rFonts w:hint="eastAsia" w:ascii="仿宋" w:hAnsi="仿宋" w:eastAsia="仿宋"/>
          <w:color w:val="auto"/>
          <w:sz w:val="32"/>
          <w:szCs w:val="32"/>
          <w:highlight w:val="none"/>
        </w:rPr>
        <w:t>主要用于以下方面</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公共安全（类）支出</w:t>
      </w:r>
      <w:r>
        <w:rPr>
          <w:rFonts w:hint="eastAsia" w:ascii="仿宋" w:hAnsi="仿宋" w:eastAsia="仿宋"/>
          <w:color w:val="auto"/>
          <w:sz w:val="32"/>
          <w:szCs w:val="32"/>
          <w:highlight w:val="none"/>
          <w:lang w:val="en-US" w:eastAsia="zh-CN"/>
        </w:rPr>
        <w:t>887.06万元，占84.54%；</w:t>
      </w:r>
      <w:r>
        <w:rPr>
          <w:rFonts w:ascii="Times New Roman"/>
          <w:sz w:val="32"/>
          <w:szCs w:val="32"/>
        </w:rPr>
        <w:t>社会保障和就业（类）支出</w:t>
      </w:r>
      <w:r>
        <w:rPr>
          <w:rFonts w:hint="eastAsia" w:ascii="Times New Roman"/>
          <w:sz w:val="32"/>
          <w:szCs w:val="32"/>
          <w:lang w:val="en-US" w:eastAsia="zh-CN"/>
        </w:rPr>
        <w:t>58.42</w:t>
      </w:r>
      <w:r>
        <w:rPr>
          <w:rFonts w:ascii="Times New Roman"/>
          <w:sz w:val="32"/>
          <w:szCs w:val="32"/>
        </w:rPr>
        <w:t>万元，占</w:t>
      </w:r>
      <w:r>
        <w:rPr>
          <w:rFonts w:hint="eastAsia" w:ascii="Times New Roman"/>
          <w:sz w:val="32"/>
          <w:szCs w:val="32"/>
          <w:lang w:val="en-US" w:eastAsia="zh-CN"/>
        </w:rPr>
        <w:t>7.64</w:t>
      </w:r>
      <w:r>
        <w:rPr>
          <w:rFonts w:ascii="Times New Roman"/>
          <w:sz w:val="32"/>
          <w:szCs w:val="32"/>
        </w:rPr>
        <w:t>%；卫生健康支出</w:t>
      </w:r>
      <w:r>
        <w:rPr>
          <w:rFonts w:hint="eastAsia" w:ascii="Times New Roman"/>
          <w:sz w:val="32"/>
          <w:szCs w:val="32"/>
          <w:lang w:val="en-US" w:eastAsia="zh-CN"/>
        </w:rPr>
        <w:t>19.28</w:t>
      </w:r>
      <w:r>
        <w:rPr>
          <w:rFonts w:ascii="Times New Roman"/>
          <w:sz w:val="32"/>
          <w:szCs w:val="32"/>
        </w:rPr>
        <w:t>万元，占</w:t>
      </w:r>
      <w:r>
        <w:rPr>
          <w:rFonts w:hint="eastAsia" w:ascii="Times New Roman"/>
          <w:sz w:val="32"/>
          <w:szCs w:val="32"/>
          <w:lang w:val="en-US" w:eastAsia="zh-CN"/>
        </w:rPr>
        <w:t>2.52</w:t>
      </w:r>
      <w:r>
        <w:rPr>
          <w:rFonts w:ascii="Times New Roman"/>
          <w:sz w:val="32"/>
          <w:szCs w:val="32"/>
        </w:rPr>
        <w:t>；住房保障（类）支出</w:t>
      </w:r>
      <w:r>
        <w:rPr>
          <w:rFonts w:hint="eastAsia" w:ascii="Times New Roman"/>
          <w:sz w:val="32"/>
          <w:szCs w:val="32"/>
          <w:lang w:val="en-US" w:eastAsia="zh-CN"/>
        </w:rPr>
        <w:t>40.49</w:t>
      </w:r>
      <w:r>
        <w:rPr>
          <w:rFonts w:ascii="Times New Roman"/>
          <w:sz w:val="32"/>
          <w:szCs w:val="32"/>
        </w:rPr>
        <w:t>万元，占</w:t>
      </w:r>
      <w:r>
        <w:rPr>
          <w:rFonts w:hint="eastAsia" w:ascii="Times New Roman"/>
          <w:sz w:val="32"/>
          <w:szCs w:val="32"/>
          <w:lang w:val="en-US" w:eastAsia="zh-CN"/>
        </w:rPr>
        <w:t>5.30</w:t>
      </w:r>
      <w:r>
        <w:rPr>
          <w:rFonts w:ascii="Times New Roman"/>
          <w:sz w:val="32"/>
          <w:szCs w:val="32"/>
        </w:rPr>
        <w:t>%。</w:t>
      </w:r>
    </w:p>
    <w:p>
      <w:pPr>
        <w:keepNext w:val="0"/>
        <w:keepLines w:val="0"/>
        <w:pageBreakBefore w:val="0"/>
        <w:widowControl/>
        <w:numPr>
          <w:ilvl w:val="0"/>
          <w:numId w:val="9"/>
        </w:numPr>
        <w:kinsoku/>
        <w:wordWrap/>
        <w:overflowPunct/>
        <w:topLinePunct w:val="0"/>
        <w:autoSpaceDE/>
        <w:autoSpaceDN/>
        <w:bidi w:val="0"/>
        <w:adjustRightInd w:val="0"/>
        <w:snapToGrid w:val="0"/>
        <w:spacing w:line="560" w:lineRule="exact"/>
        <w:ind w:left="0" w:leftChars="0"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部门总体结转结余情况</w:t>
      </w:r>
    </w:p>
    <w:p>
      <w:pPr>
        <w:pStyle w:val="2"/>
        <w:numPr>
          <w:ilvl w:val="0"/>
          <w:numId w:val="0"/>
        </w:numPr>
        <w:ind w:leftChars="200"/>
        <w:rPr>
          <w:rFonts w:hint="eastAsia"/>
          <w:lang w:val="en-US" w:eastAsia="zh-CN"/>
        </w:rPr>
      </w:pPr>
      <w:r>
        <w:rPr>
          <w:rFonts w:hint="eastAsia"/>
          <w:lang w:val="en-US" w:eastAsia="zh-CN"/>
        </w:rPr>
        <w:t>无</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（二）部门财政拨款收支情况。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1.部门财政拨款收入情况</w:t>
      </w:r>
    </w:p>
    <w:p>
      <w:pPr>
        <w:pStyle w:val="2"/>
        <w:ind w:firstLine="640" w:firstLineChars="200"/>
        <w:rPr>
          <w:rFonts w:hint="eastAsia"/>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w:t>
      </w:r>
      <w:r>
        <w:rPr>
          <w:rFonts w:hint="eastAsia" w:ascii="仿宋" w:hAnsi="仿宋" w:eastAsia="仿宋"/>
          <w:color w:val="auto"/>
          <w:sz w:val="32"/>
          <w:szCs w:val="32"/>
          <w:highlight w:val="none"/>
          <w:lang w:eastAsia="zh-CN"/>
        </w:rPr>
        <w:t>收入</w:t>
      </w:r>
      <w:r>
        <w:rPr>
          <w:rFonts w:hint="eastAsia" w:ascii="仿宋" w:hAnsi="仿宋" w:eastAsia="仿宋"/>
          <w:color w:val="auto"/>
          <w:sz w:val="32"/>
          <w:szCs w:val="32"/>
          <w:highlight w:val="none"/>
          <w:lang w:val="en-US" w:eastAsia="zh-CN"/>
        </w:rPr>
        <w:t>764.10</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p>
    <w:p>
      <w:pPr>
        <w:keepNext w:val="0"/>
        <w:keepLines w:val="0"/>
        <w:pageBreakBefore w:val="0"/>
        <w:widowControl/>
        <w:numPr>
          <w:ilvl w:val="0"/>
          <w:numId w:val="1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部门财政拨款支出情况</w:t>
      </w:r>
    </w:p>
    <w:p>
      <w:pPr>
        <w:pStyle w:val="2"/>
        <w:spacing w:beforeLines="0" w:line="576" w:lineRule="exact"/>
        <w:ind w:firstLine="600" w:firstLineChars="200"/>
        <w:rPr>
          <w:rFonts w:hint="eastAsia"/>
          <w:b/>
          <w:bCs/>
          <w:lang w:val="en-US" w:eastAsia="zh-CN"/>
        </w:rPr>
      </w:pPr>
      <w:r>
        <w:rPr>
          <w:rFonts w:hint="eastAsia" w:ascii="仿宋_GB2312" w:hAnsi="Times New Roman" w:eastAsia="仿宋_GB2312" w:cs="Times New Roman"/>
          <w:kern w:val="0"/>
          <w:sz w:val="30"/>
          <w:szCs w:val="24"/>
          <w:lang w:val="zh-CN" w:eastAsia="zh-CN" w:bidi="ar-SA"/>
        </w:rPr>
        <w:t>20</w:t>
      </w:r>
      <w:r>
        <w:rPr>
          <w:rFonts w:hint="eastAsia" w:ascii="仿宋_GB2312" w:hAnsi="Times New Roman" w:eastAsia="仿宋_GB2312" w:cs="Times New Roman"/>
          <w:kern w:val="0"/>
          <w:sz w:val="30"/>
          <w:szCs w:val="24"/>
          <w:lang w:val="en-US" w:eastAsia="zh-CN" w:bidi="ar-SA"/>
        </w:rPr>
        <w:t>2</w:t>
      </w:r>
      <w:r>
        <w:rPr>
          <w:rFonts w:hint="eastAsia" w:ascii="仿宋_GB2312" w:eastAsia="仿宋_GB2312" w:cs="Times New Roman"/>
          <w:kern w:val="0"/>
          <w:sz w:val="30"/>
          <w:szCs w:val="24"/>
          <w:lang w:val="en-US" w:eastAsia="zh-CN" w:bidi="ar-SA"/>
        </w:rPr>
        <w:t>2</w:t>
      </w:r>
      <w:r>
        <w:rPr>
          <w:rFonts w:hint="eastAsia" w:ascii="仿宋_GB2312" w:hAnsi="Times New Roman" w:eastAsia="仿宋_GB2312" w:cs="Times New Roman"/>
          <w:kern w:val="0"/>
          <w:sz w:val="30"/>
          <w:szCs w:val="24"/>
          <w:lang w:val="zh-CN" w:eastAsia="zh-CN" w:bidi="ar-SA"/>
        </w:rPr>
        <w:t>年度财政资金支出总计</w:t>
      </w:r>
      <w:r>
        <w:rPr>
          <w:rFonts w:hint="eastAsia" w:ascii="仿宋_GB2312" w:eastAsia="仿宋_GB2312" w:cs="Times New Roman"/>
          <w:kern w:val="0"/>
          <w:sz w:val="30"/>
          <w:szCs w:val="24"/>
          <w:lang w:val="en-US" w:eastAsia="zh-CN" w:bidi="ar-SA"/>
        </w:rPr>
        <w:t>764.10</w:t>
      </w:r>
      <w:r>
        <w:rPr>
          <w:rFonts w:hint="eastAsia" w:ascii="仿宋_GB2312" w:hAnsi="Times New Roman" w:eastAsia="仿宋_GB2312" w:cs="Times New Roman"/>
          <w:kern w:val="0"/>
          <w:sz w:val="30"/>
          <w:szCs w:val="24"/>
          <w:lang w:val="zh-CN" w:eastAsia="zh-CN" w:bidi="ar-SA"/>
        </w:rPr>
        <w:t>万元元。</w:t>
      </w:r>
      <w:r>
        <w:rPr>
          <w:rFonts w:hint="eastAsia" w:ascii="仿宋" w:hAnsi="仿宋" w:eastAsia="仿宋"/>
          <w:color w:val="auto"/>
          <w:sz w:val="32"/>
          <w:szCs w:val="32"/>
          <w:highlight w:val="none"/>
        </w:rPr>
        <w:t>主要用于以下方面</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公共安全（类）支出</w:t>
      </w:r>
      <w:r>
        <w:rPr>
          <w:rFonts w:hint="eastAsia" w:ascii="仿宋" w:hAnsi="仿宋" w:eastAsia="仿宋"/>
          <w:color w:val="auto"/>
          <w:sz w:val="32"/>
          <w:szCs w:val="32"/>
          <w:highlight w:val="none"/>
          <w:lang w:val="en-US" w:eastAsia="zh-CN"/>
        </w:rPr>
        <w:t>645.92万元，占84.54%；</w:t>
      </w:r>
      <w:r>
        <w:rPr>
          <w:rFonts w:ascii="Times New Roman"/>
          <w:sz w:val="32"/>
          <w:szCs w:val="32"/>
        </w:rPr>
        <w:t>社会保障和就业（类）支出</w:t>
      </w:r>
      <w:r>
        <w:rPr>
          <w:rFonts w:hint="eastAsia" w:ascii="Times New Roman"/>
          <w:sz w:val="32"/>
          <w:szCs w:val="32"/>
          <w:lang w:val="en-US" w:eastAsia="zh-CN"/>
        </w:rPr>
        <w:t>58.41</w:t>
      </w:r>
      <w:r>
        <w:rPr>
          <w:rFonts w:ascii="Times New Roman"/>
          <w:sz w:val="32"/>
          <w:szCs w:val="32"/>
        </w:rPr>
        <w:t>万元，占</w:t>
      </w:r>
      <w:r>
        <w:rPr>
          <w:rFonts w:hint="eastAsia" w:ascii="Times New Roman"/>
          <w:sz w:val="32"/>
          <w:szCs w:val="32"/>
          <w:lang w:val="en-US" w:eastAsia="zh-CN"/>
        </w:rPr>
        <w:t>7.64</w:t>
      </w:r>
      <w:r>
        <w:rPr>
          <w:rFonts w:ascii="Times New Roman"/>
          <w:sz w:val="32"/>
          <w:szCs w:val="32"/>
        </w:rPr>
        <w:t>%；卫生健康支出</w:t>
      </w:r>
      <w:r>
        <w:rPr>
          <w:rFonts w:hint="eastAsia" w:ascii="Times New Roman"/>
          <w:sz w:val="32"/>
          <w:szCs w:val="32"/>
          <w:lang w:val="en-US" w:eastAsia="zh-CN"/>
        </w:rPr>
        <w:t>19.28</w:t>
      </w:r>
      <w:r>
        <w:rPr>
          <w:rFonts w:ascii="Times New Roman"/>
          <w:sz w:val="32"/>
          <w:szCs w:val="32"/>
        </w:rPr>
        <w:t>万元，占</w:t>
      </w:r>
      <w:r>
        <w:rPr>
          <w:rFonts w:hint="eastAsia" w:ascii="Times New Roman"/>
          <w:sz w:val="32"/>
          <w:szCs w:val="32"/>
          <w:lang w:val="en-US" w:eastAsia="zh-CN"/>
        </w:rPr>
        <w:t>2.52</w:t>
      </w:r>
      <w:r>
        <w:rPr>
          <w:rFonts w:ascii="Times New Roman"/>
          <w:sz w:val="32"/>
          <w:szCs w:val="32"/>
        </w:rPr>
        <w:t>；住房保障（类）支出</w:t>
      </w:r>
      <w:r>
        <w:rPr>
          <w:rFonts w:hint="eastAsia" w:ascii="Times New Roman"/>
          <w:sz w:val="32"/>
          <w:szCs w:val="32"/>
          <w:lang w:val="en-US" w:eastAsia="zh-CN"/>
        </w:rPr>
        <w:t>40.49</w:t>
      </w:r>
      <w:r>
        <w:rPr>
          <w:rFonts w:ascii="Times New Roman"/>
          <w:sz w:val="32"/>
          <w:szCs w:val="32"/>
        </w:rPr>
        <w:t>万元，占</w:t>
      </w:r>
      <w:r>
        <w:rPr>
          <w:rFonts w:hint="eastAsia" w:ascii="Times New Roman"/>
          <w:sz w:val="32"/>
          <w:szCs w:val="32"/>
          <w:lang w:val="en-US" w:eastAsia="zh-CN"/>
        </w:rPr>
        <w:t>5.30</w:t>
      </w:r>
      <w:r>
        <w:rPr>
          <w:rFonts w:ascii="Times New Roman"/>
          <w:sz w:val="32"/>
          <w:szCs w:val="32"/>
        </w:rPr>
        <w:t>%。</w:t>
      </w:r>
    </w:p>
    <w:p>
      <w:pPr>
        <w:keepNext w:val="0"/>
        <w:keepLines w:val="0"/>
        <w:pageBreakBefore w:val="0"/>
        <w:widowControl/>
        <w:numPr>
          <w:ilvl w:val="0"/>
          <w:numId w:val="10"/>
        </w:numPr>
        <w:kinsoku/>
        <w:wordWrap/>
        <w:overflowPunct/>
        <w:topLinePunct w:val="0"/>
        <w:autoSpaceDE/>
        <w:autoSpaceDN/>
        <w:bidi w:val="0"/>
        <w:adjustRightInd w:val="0"/>
        <w:snapToGrid w:val="0"/>
        <w:spacing w:line="560" w:lineRule="exact"/>
        <w:ind w:left="0" w:leftChars="0"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部门财政拨款结转结余情况</w:t>
      </w:r>
    </w:p>
    <w:p>
      <w:pPr>
        <w:pStyle w:val="2"/>
        <w:numPr>
          <w:ilvl w:val="0"/>
          <w:numId w:val="0"/>
        </w:numPr>
        <w:ind w:leftChars="200"/>
        <w:rPr>
          <w:rFonts w:hint="default"/>
          <w:lang w:val="en-US" w:eastAsia="zh-CN"/>
        </w:rPr>
      </w:pPr>
      <w:r>
        <w:rPr>
          <w:rFonts w:hint="eastAsia"/>
          <w:lang w:val="en-US" w:eastAsia="zh-CN"/>
        </w:rPr>
        <w:t>无</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三、</w:t>
      </w:r>
      <w:r>
        <w:rPr>
          <w:rFonts w:hint="eastAsia" w:ascii="黑体" w:hAnsi="宋体" w:eastAsia="黑体" w:cs="宋体"/>
          <w:color w:val="auto"/>
          <w:kern w:val="0"/>
          <w:sz w:val="32"/>
          <w:szCs w:val="32"/>
          <w:highlight w:val="none"/>
          <w:u w:val="none"/>
          <w:shd w:val="clear" w:color="auto" w:fill="FFFFFF"/>
        </w:rPr>
        <w:t>部门整体绩效</w:t>
      </w:r>
      <w:r>
        <w:rPr>
          <w:rFonts w:hint="eastAsia" w:ascii="黑体" w:hAnsi="宋体" w:eastAsia="黑体" w:cs="宋体"/>
          <w:color w:val="auto"/>
          <w:kern w:val="0"/>
          <w:sz w:val="32"/>
          <w:szCs w:val="32"/>
          <w:highlight w:val="none"/>
          <w:u w:val="none"/>
          <w:shd w:val="clear" w:color="auto" w:fill="FFFFFF"/>
          <w:lang w:eastAsia="zh-CN"/>
        </w:rPr>
        <w:t>分析</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楷体_GB2312" w:hAnsi="楷体_GB2312" w:eastAsia="楷体_GB2312" w:cs="楷体_GB2312"/>
          <w:b/>
          <w:bCs/>
          <w:color w:val="auto"/>
          <w:kern w:val="0"/>
          <w:sz w:val="32"/>
          <w:szCs w:val="32"/>
          <w:highlight w:val="none"/>
          <w:shd w:val="clear" w:color="auto" w:fill="FFFFFF"/>
          <w:lang w:val="zh-CN"/>
        </w:rPr>
        <w:t>（一）部门预算项目绩效分析。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1.人员类项目绩效分析</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 w:hAnsi="仿宋" w:eastAsia="仿宋" w:cs="仿宋"/>
          <w:sz w:val="32"/>
          <w:szCs w:val="32"/>
          <w:lang w:val="zh-CN" w:eastAsia="zh-CN"/>
        </w:rPr>
        <w:t xml:space="preserve">根据“统筹兼顾、勤俭节约、量力而行、收支平衡”的原则，我院严格按照财政部门2022年预算编制口径并结合我院实际情况对进行预算编制，并按要求填报预算绩效项目目标申报表。在预算编报初期，对政法中央转移支付资金进行相应编报，次年，资金分批进行追加预算。 </w:t>
      </w:r>
      <w:r>
        <w:rPr>
          <w:rFonts w:hint="eastAsia" w:ascii="仿宋" w:hAnsi="仿宋" w:eastAsia="仿宋" w:cs="仿宋"/>
          <w:sz w:val="32"/>
          <w:szCs w:val="32"/>
          <w:lang w:val="en-US" w:eastAsia="zh-CN"/>
        </w:rPr>
        <w:t>2022年，我院人员类项目执行有序推进，预算下达完成率100%，无违规记录。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2.运转类项目绩效分析</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根据“统筹兼顾、勤俭节约、量力而行、收支平衡”的原则，我院严格按照财政部门2022年预算编制口径并结合我院实际情况对进行预算编制，并按要求填报预算绩效项目目标申报表。根据“先有预算、后有支出”原则，我院加强对预算支出管理的监督管理，按照预算均衡进行费用的列支。</w:t>
      </w:r>
      <w:r>
        <w:rPr>
          <w:rFonts w:hint="eastAsia" w:ascii="仿宋" w:hAnsi="仿宋" w:eastAsia="仿宋" w:cs="仿宋"/>
          <w:sz w:val="32"/>
          <w:szCs w:val="32"/>
          <w:lang w:val="en-US" w:eastAsia="zh-CN"/>
        </w:rPr>
        <w:t>2022年，我院运转类项目执行有序推进，预算下达完成率100%，无违规记录。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3.特定目标类项目绩效分析</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 w:hAnsi="仿宋" w:eastAsia="仿宋" w:cs="仿宋"/>
          <w:sz w:val="32"/>
          <w:szCs w:val="32"/>
          <w:lang w:val="zh-CN" w:eastAsia="zh-CN"/>
        </w:rPr>
        <w:t>根据“统筹兼顾、勤俭节约、量力而行、收支平衡”的原则，我院严格按照财政部门2022年预算编制口径并结合我院实际情况对进行预算编制，并按要求填报预算绩效项目目标申报表。根据“先有预算、后有支出”原则，我院加强对预算支出管理的监督管理，按照预算均衡进行费用的列支。</w:t>
      </w:r>
      <w:r>
        <w:rPr>
          <w:rFonts w:hint="eastAsia" w:ascii="仿宋" w:hAnsi="仿宋" w:eastAsia="仿宋" w:cs="仿宋"/>
          <w:sz w:val="32"/>
          <w:szCs w:val="32"/>
          <w:lang w:val="en-US" w:eastAsia="zh-CN"/>
        </w:rPr>
        <w:t>2022年，我院特定目标类项目执行有序推进，预算完成率100%，无违规记录。</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（二）部门整体履职绩效分析。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财务管理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default" w:ascii="仿宋_GB2312" w:hAnsi="仿宋_GB2312" w:eastAsia="仿宋_GB2312" w:cs="仿宋_GB2312"/>
          <w:b w:val="0"/>
          <w:bCs w:val="0"/>
          <w:color w:val="auto"/>
          <w:kern w:val="0"/>
          <w:sz w:val="32"/>
          <w:szCs w:val="32"/>
          <w:highlight w:val="none"/>
          <w:shd w:val="clear" w:color="auto" w:fill="FFFFFF"/>
          <w:lang w:val="en-US" w:eastAsia="zh-CN"/>
        </w:rPr>
        <w:t>会计机构和会计人员：依法设立会计机构，会计人员有从业资格，财务负责人符合任职条件。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default" w:ascii="仿宋_GB2312" w:hAnsi="仿宋_GB2312" w:eastAsia="仿宋_GB2312" w:cs="仿宋_GB2312"/>
          <w:b w:val="0"/>
          <w:bCs w:val="0"/>
          <w:color w:val="auto"/>
          <w:kern w:val="0"/>
          <w:sz w:val="32"/>
          <w:szCs w:val="32"/>
          <w:highlight w:val="none"/>
          <w:shd w:val="clear" w:color="auto" w:fill="FFFFFF"/>
          <w:lang w:val="en-US" w:eastAsia="zh-CN"/>
        </w:rPr>
        <w:t>内部管理制度：内部财务管理制度健全，主要有《财务管理制度》、《接待制度》、《考勤制度》、《车辆管理制度》等。</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default" w:ascii="仿宋_GB2312" w:hAnsi="仿宋_GB2312" w:eastAsia="仿宋_GB2312" w:cs="仿宋_GB2312"/>
          <w:b w:val="0"/>
          <w:bCs w:val="0"/>
          <w:color w:val="auto"/>
          <w:kern w:val="0"/>
          <w:sz w:val="32"/>
          <w:szCs w:val="32"/>
          <w:highlight w:val="none"/>
          <w:shd w:val="clear" w:color="auto" w:fill="FFFFFF"/>
          <w:lang w:val="en-US" w:eastAsia="zh-CN"/>
        </w:rPr>
        <w:t>会计核算：依法建账，使用合符规定的会计准则制度，建立《总账》、《现金日记账》、《银行存款日记账》及《明细账》，使用合法、内容真实、要素齐全并经审核的原始单据作为编制记账凭证依据。</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.财政政策执行</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default" w:ascii="仿宋_GB2312" w:hAnsi="仿宋_GB2312" w:eastAsia="仿宋_GB2312" w:cs="仿宋_GB2312"/>
          <w:b w:val="0"/>
          <w:bCs w:val="0"/>
          <w:color w:val="auto"/>
          <w:kern w:val="0"/>
          <w:sz w:val="32"/>
          <w:szCs w:val="32"/>
          <w:highlight w:val="none"/>
          <w:shd w:val="clear" w:color="auto" w:fill="FFFFFF"/>
          <w:lang w:val="en-US" w:eastAsia="zh-CN"/>
        </w:rPr>
        <w:t>（1）国库集中支付：部门预算支出中直接支付比例达到全县当期平均水平。</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default" w:ascii="仿宋_GB2312" w:hAnsi="仿宋_GB2312" w:eastAsia="仿宋_GB2312" w:cs="仿宋_GB2312"/>
          <w:b w:val="0"/>
          <w:bCs w:val="0"/>
          <w:color w:val="auto"/>
          <w:kern w:val="0"/>
          <w:sz w:val="32"/>
          <w:szCs w:val="32"/>
          <w:highlight w:val="none"/>
          <w:shd w:val="clear" w:color="auto" w:fill="FFFFFF"/>
          <w:lang w:val="en-US" w:eastAsia="zh-CN"/>
        </w:rPr>
        <w:t>（2）公务卡改革：严格按公务卡强制结算目录，使用公务卡进行公务结算。</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default" w:ascii="仿宋_GB2312" w:hAnsi="仿宋_GB2312" w:eastAsia="仿宋_GB2312" w:cs="仿宋_GB2312"/>
          <w:b w:val="0"/>
          <w:bCs w:val="0"/>
          <w:color w:val="auto"/>
          <w:kern w:val="0"/>
          <w:sz w:val="32"/>
          <w:szCs w:val="32"/>
          <w:highlight w:val="none"/>
          <w:shd w:val="clear" w:color="auto" w:fill="FFFFFF"/>
          <w:lang w:val="en-US" w:eastAsia="zh-CN"/>
        </w:rPr>
        <w:t>（3）厉行节约：严格执行“厉行节约、反对浪费”的规定，严格控制“三公” 经费支出，202</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2</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年“三公” 经费决算，公务接待费</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1.57</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万元，占预算的</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0.21</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.财经纪律</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default" w:ascii="仿宋_GB2312" w:hAnsi="仿宋_GB2312" w:eastAsia="仿宋_GB2312" w:cs="仿宋_GB2312"/>
          <w:b w:val="0"/>
          <w:bCs w:val="0"/>
          <w:color w:val="auto"/>
          <w:kern w:val="0"/>
          <w:sz w:val="32"/>
          <w:szCs w:val="32"/>
          <w:highlight w:val="none"/>
          <w:shd w:val="clear" w:color="auto" w:fill="FFFFFF"/>
          <w:lang w:val="en-US" w:eastAsia="zh-CN"/>
        </w:rPr>
        <w:t>（1）审计监察：接受县审计局和上级有关监督检查部门监察。</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default" w:ascii="仿宋_GB2312" w:hAnsi="仿宋_GB2312" w:eastAsia="仿宋_GB2312" w:cs="仿宋_GB2312"/>
          <w:b w:val="0"/>
          <w:bCs w:val="0"/>
          <w:color w:val="auto"/>
          <w:kern w:val="0"/>
          <w:sz w:val="32"/>
          <w:szCs w:val="32"/>
          <w:highlight w:val="none"/>
          <w:shd w:val="clear" w:color="auto" w:fill="FFFFFF"/>
          <w:lang w:val="en-US" w:eastAsia="zh-CN"/>
        </w:rPr>
        <w:t>（2）预算执行动态监控：国库动态监控预警无违规支付行为。</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（三）结果应用情况。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default" w:ascii="仿宋_GB2312" w:hAnsi="仿宋_GB2312" w:eastAsia="仿宋_GB2312" w:cs="仿宋_GB2312"/>
          <w:b w:val="0"/>
          <w:bCs w:val="0"/>
          <w:color w:val="auto"/>
          <w:kern w:val="0"/>
          <w:sz w:val="32"/>
          <w:szCs w:val="32"/>
          <w:highlight w:val="none"/>
          <w:shd w:val="clear" w:color="auto" w:fill="FFFFFF"/>
          <w:lang w:val="en-US" w:eastAsia="zh-CN"/>
        </w:rPr>
        <w:t>1.严格执行财务管理制度。严格执行中央和上级有关部门出台的财经纪律相关规定，严控"三公经费"、会议费、培训费、差旅费等支出。严格报账程序，严把票据审核关，减少现金支付。认真做好会计核算，做到账账相符、账实相符。强化内控建设，防范防控岗位风险,确保各项工作有序运转。</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default" w:ascii="仿宋_GB2312" w:hAnsi="仿宋_GB2312" w:eastAsia="仿宋_GB2312" w:cs="仿宋_GB2312"/>
          <w:b w:val="0"/>
          <w:bCs w:val="0"/>
          <w:color w:val="auto"/>
          <w:kern w:val="0"/>
          <w:sz w:val="32"/>
          <w:szCs w:val="32"/>
          <w:highlight w:val="none"/>
          <w:shd w:val="clear" w:color="auto" w:fill="FFFFFF"/>
          <w:lang w:val="en-US" w:eastAsia="zh-CN"/>
        </w:rPr>
        <w:t>2.加强政府采购管理。严格按照《政府采购法》和《政府采购法实施条例》等相关管理规定，根据省采购目录和财政部门预算管理要求，编制政府采购计划，将采购项目全部纳入部门预算管理。采购前,单位</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与财政局及</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国资事务管理中心做好相关事前沟通,采购政策咨询，了解相关业务规范；采购中,合理选择采购方式，确保采购流程合理合规，做好采购项目信息的公开公示工作；采购后,抓好采购项目的监管工作，严把质量关，力求实效。</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default" w:ascii="仿宋_GB2312" w:hAnsi="仿宋_GB2312" w:eastAsia="仿宋_GB2312" w:cs="仿宋_GB2312"/>
          <w:b w:val="0"/>
          <w:bCs w:val="0"/>
          <w:color w:val="auto"/>
          <w:kern w:val="0"/>
          <w:sz w:val="32"/>
          <w:szCs w:val="32"/>
          <w:highlight w:val="none"/>
          <w:shd w:val="clear" w:color="auto" w:fill="FFFFFF"/>
          <w:lang w:val="en-US" w:eastAsia="zh-CN"/>
        </w:rPr>
        <w:t>3.加强固定资产管理。严格按照资产管理办法，做好固定资产采购、报废、调整等相关管理工作。部门资产录入固定资产管理系统,建资产管理卡片,及时更新资产管理信息系统数据，做到账实相符、账卡相符。</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en-US" w:eastAsia="zh-CN"/>
        </w:rPr>
        <w:t>（四）</w:t>
      </w:r>
      <w:r>
        <w:rPr>
          <w:rFonts w:hint="eastAsia" w:ascii="楷体_GB2312" w:hAnsi="楷体_GB2312" w:eastAsia="楷体_GB2312" w:cs="楷体_GB2312"/>
          <w:b/>
          <w:bCs/>
          <w:color w:val="auto"/>
          <w:kern w:val="0"/>
          <w:sz w:val="32"/>
          <w:szCs w:val="32"/>
          <w:highlight w:val="none"/>
          <w:shd w:val="clear" w:color="auto" w:fill="FFFFFF"/>
          <w:lang w:val="zh-CN"/>
        </w:rPr>
        <w:t>自评质量。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default" w:ascii="仿宋_GB2312" w:hAnsi="仿宋_GB2312" w:eastAsia="仿宋_GB2312" w:cs="仿宋_GB2312"/>
          <w:b w:val="0"/>
          <w:bCs w:val="0"/>
          <w:color w:val="auto"/>
          <w:kern w:val="0"/>
          <w:sz w:val="32"/>
          <w:szCs w:val="32"/>
          <w:highlight w:val="none"/>
          <w:shd w:val="clear" w:color="auto" w:fill="FFFFFF"/>
          <w:lang w:val="en-US" w:eastAsia="zh-CN"/>
        </w:rPr>
        <w:t>绩效目标管理严格按照财政绩效管理要求管理编报预算项目绩效目标，且绩效目标真实、可行、科学。</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（一）评价结论。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default" w:ascii="仿宋_GB2312" w:hAnsi="仿宋_GB2312" w:eastAsia="仿宋_GB2312" w:cs="仿宋_GB2312"/>
          <w:b w:val="0"/>
          <w:bCs w:val="0"/>
          <w:color w:val="auto"/>
          <w:kern w:val="0"/>
          <w:sz w:val="32"/>
          <w:szCs w:val="32"/>
          <w:highlight w:val="none"/>
          <w:shd w:val="clear" w:color="auto" w:fill="FFFFFF"/>
          <w:lang w:val="en-US" w:eastAsia="zh-CN"/>
        </w:rPr>
        <w:t>通过绩效自评，202</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2</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年各项目政策依据充分，目标制定明确；项目按照计划有序实施，完成数量和质量均得到有效控制；项目实施需要的人力、经费等各项条件得到一定的保障，实施过程监管到位，项目组织管理水平总体较高；通过项目实施，产生较显著的社会经济效益；项目资金到位及时，经费使用严格按照相关财务管理制度执行，对资金的使用监管有力有效。整个项目实施达到了预期的绩效目标。</w:t>
      </w:r>
    </w:p>
    <w:p>
      <w:pPr>
        <w:keepNext w:val="0"/>
        <w:keepLines w:val="0"/>
        <w:pageBreakBefore w:val="0"/>
        <w:widowControl/>
        <w:numPr>
          <w:ilvl w:val="0"/>
          <w:numId w:val="7"/>
        </w:numPr>
        <w:kinsoku/>
        <w:wordWrap/>
        <w:overflowPunct/>
        <w:topLinePunct w:val="0"/>
        <w:autoSpaceDE/>
        <w:autoSpaceDN/>
        <w:bidi w:val="0"/>
        <w:adjustRightInd w:val="0"/>
        <w:snapToGrid w:val="0"/>
        <w:spacing w:line="560" w:lineRule="exact"/>
        <w:ind w:left="0" w:leftChars="0"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存在问题。</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default" w:ascii="仿宋_GB2312" w:hAnsi="仿宋_GB2312" w:eastAsia="仿宋_GB2312" w:cs="仿宋_GB2312"/>
          <w:b w:val="0"/>
          <w:bCs w:val="0"/>
          <w:color w:val="auto"/>
          <w:kern w:val="0"/>
          <w:sz w:val="32"/>
          <w:szCs w:val="32"/>
          <w:highlight w:val="none"/>
          <w:shd w:val="clear" w:color="auto" w:fill="FFFFFF"/>
          <w:lang w:val="en-US" w:eastAsia="zh-CN"/>
        </w:rPr>
        <w:t>在绩效评价指标体系中指标权重的确定、定性指标的计分等缺乏科学的依据，绩效指标体系不科学、细化程度不够深。造成这方面主要原因是部门人员预算绩效专业知识和经验不足等因素的影响，导致预算绩效目标填报不规范、绩效指标设置不科学和评价标准不统一，绩效目标指标评价体系缺乏科学性、合理性。</w:t>
      </w:r>
    </w:p>
    <w:p>
      <w:pPr>
        <w:keepNext w:val="0"/>
        <w:keepLines w:val="0"/>
        <w:pageBreakBefore w:val="0"/>
        <w:widowControl/>
        <w:numPr>
          <w:ilvl w:val="0"/>
          <w:numId w:val="7"/>
        </w:numPr>
        <w:kinsoku/>
        <w:wordWrap/>
        <w:overflowPunct/>
        <w:topLinePunct w:val="0"/>
        <w:autoSpaceDE/>
        <w:autoSpaceDN/>
        <w:bidi w:val="0"/>
        <w:adjustRightInd w:val="0"/>
        <w:snapToGrid w:val="0"/>
        <w:spacing w:line="560" w:lineRule="exact"/>
        <w:ind w:left="0" w:leftChars="0"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改进建议。</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default" w:ascii="仿宋_GB2312" w:hAnsi="仿宋_GB2312" w:eastAsia="仿宋_GB2312" w:cs="仿宋_GB2312"/>
          <w:b w:val="0"/>
          <w:bCs w:val="0"/>
          <w:color w:val="auto"/>
          <w:kern w:val="0"/>
          <w:sz w:val="32"/>
          <w:szCs w:val="32"/>
          <w:highlight w:val="none"/>
          <w:shd w:val="clear" w:color="auto" w:fill="FFFFFF"/>
          <w:lang w:val="en-US" w:eastAsia="zh-CN"/>
        </w:rPr>
        <w:t>加强绩效目标管理和审核，将绩效目标设置作为预算安排的前提条件。加强对各预算单位的培训指导，提高业务人员分析、提取、细化、量化绩效指标的能力，提高绩效目标编制质量，形成项目实施、项目绩效目标监控、项目结果评价的依据。</w:t>
      </w:r>
    </w:p>
    <w:p>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p>
    <w:p>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p>
    <w:p>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p>
    <w:p>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p>
    <w:p>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p>
    <w:p>
      <w:pPr>
        <w:keepNext w:val="0"/>
        <w:keepLines w:val="0"/>
        <w:pageBreakBefore w:val="0"/>
        <w:widowControl/>
        <w:kinsoku/>
        <w:wordWrap/>
        <w:overflowPunct/>
        <w:topLinePunct w:val="0"/>
        <w:autoSpaceDE/>
        <w:autoSpaceDN/>
        <w:bidi w:val="0"/>
        <w:spacing w:line="560" w:lineRule="exact"/>
        <w:contextualSpacing/>
        <w:jc w:val="both"/>
        <w:textAlignment w:val="auto"/>
        <w:rPr>
          <w:rFonts w:hint="eastAsia" w:ascii="宋体" w:hAnsi="宋体" w:eastAsia="宋体"/>
          <w:b w:val="0"/>
          <w:bCs w:val="0"/>
          <w:sz w:val="44"/>
          <w:szCs w:val="44"/>
          <w:highlight w:val="none"/>
          <w:shd w:val="clear" w:color="auto" w:fill="FFFFFF"/>
        </w:rPr>
      </w:pPr>
    </w:p>
    <w:p>
      <w:pPr>
        <w:rPr>
          <w:rFonts w:hint="default"/>
          <w:lang w:val="en-US" w:eastAsia="zh-CN"/>
        </w:rPr>
      </w:pPr>
      <w:r>
        <w:rPr>
          <w:rFonts w:hint="eastAsia" w:ascii="仿宋_GB2312" w:hAnsi="仿宋_GB2312" w:eastAsia="仿宋_GB2312" w:cs="仿宋_GB2312"/>
          <w:color w:val="auto"/>
          <w:sz w:val="32"/>
          <w:szCs w:val="32"/>
          <w:highlight w:val="none"/>
          <w:lang w:val="en-US" w:eastAsia="zh-CN"/>
        </w:rPr>
        <w:t>附件1</w:t>
      </w:r>
    </w:p>
    <w:tbl>
      <w:tblPr>
        <w:tblStyle w:val="16"/>
        <w:tblW w:w="50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0"/>
        <w:gridCol w:w="691"/>
        <w:gridCol w:w="370"/>
        <w:gridCol w:w="417"/>
        <w:gridCol w:w="385"/>
        <w:gridCol w:w="698"/>
        <w:gridCol w:w="230"/>
        <w:gridCol w:w="623"/>
        <w:gridCol w:w="668"/>
        <w:gridCol w:w="909"/>
        <w:gridCol w:w="815"/>
        <w:gridCol w:w="30"/>
        <w:gridCol w:w="537"/>
        <w:gridCol w:w="625"/>
        <w:gridCol w:w="9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000" w:type="pct"/>
            <w:gridSpan w:val="1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部门整体支出绩效目标自评表（2022年度）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8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部门名称</w:t>
            </w:r>
          </w:p>
        </w:tc>
        <w:tc>
          <w:tcPr>
            <w:tcW w:w="4181"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青川县人民检察院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任务名称</w:t>
            </w:r>
          </w:p>
        </w:tc>
        <w:tc>
          <w:tcPr>
            <w:tcW w:w="67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主要内容</w:t>
            </w:r>
          </w:p>
        </w:tc>
        <w:tc>
          <w:tcPr>
            <w:tcW w:w="227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预算金额（万元）</w:t>
            </w:r>
          </w:p>
        </w:tc>
        <w:tc>
          <w:tcPr>
            <w:tcW w:w="123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实际执行（万元）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总额</w:t>
            </w:r>
          </w:p>
        </w:tc>
        <w:tc>
          <w:tcPr>
            <w:tcW w:w="87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总额</w:t>
            </w:r>
          </w:p>
        </w:tc>
        <w:tc>
          <w:tcPr>
            <w:tcW w:w="6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任务1</w:t>
            </w:r>
          </w:p>
        </w:tc>
        <w:tc>
          <w:tcPr>
            <w:tcW w:w="674"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人员支出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494.8</w:t>
            </w:r>
          </w:p>
        </w:tc>
        <w:tc>
          <w:tcPr>
            <w:tcW w:w="8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494.80</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494.80</w:t>
            </w:r>
          </w:p>
        </w:tc>
        <w:tc>
          <w:tcPr>
            <w:tcW w:w="6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494.80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184.08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任务2</w:t>
            </w:r>
          </w:p>
        </w:tc>
        <w:tc>
          <w:tcPr>
            <w:tcW w:w="674"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日常公用经费</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74.9</w:t>
            </w:r>
          </w:p>
        </w:tc>
        <w:tc>
          <w:tcPr>
            <w:tcW w:w="8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74.90</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74.90</w:t>
            </w:r>
          </w:p>
        </w:tc>
        <w:tc>
          <w:tcPr>
            <w:tcW w:w="6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74.90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任务3</w:t>
            </w:r>
          </w:p>
        </w:tc>
        <w:tc>
          <w:tcPr>
            <w:tcW w:w="674"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检察综合保障项目</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89.89</w:t>
            </w:r>
          </w:p>
        </w:tc>
        <w:tc>
          <w:tcPr>
            <w:tcW w:w="8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89.89</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89.89</w:t>
            </w:r>
          </w:p>
        </w:tc>
        <w:tc>
          <w:tcPr>
            <w:tcW w:w="6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89.89</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81.53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任务</w:t>
            </w:r>
            <w:r>
              <w:rPr>
                <w:rFonts w:hint="eastAsia" w:ascii="宋体" w:hAnsi="宋体" w:cs="宋体"/>
                <w:i w:val="0"/>
                <w:iCs w:val="0"/>
                <w:color w:val="000000"/>
                <w:kern w:val="0"/>
                <w:sz w:val="16"/>
                <w:szCs w:val="16"/>
                <w:u w:val="none"/>
                <w:lang w:val="en-US" w:eastAsia="zh-CN" w:bidi="ar"/>
              </w:rPr>
              <w:t>4</w:t>
            </w:r>
          </w:p>
        </w:tc>
        <w:tc>
          <w:tcPr>
            <w:tcW w:w="674"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失管未成年人司法救助款</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8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任务</w:t>
            </w:r>
            <w:r>
              <w:rPr>
                <w:rFonts w:hint="eastAsia" w:ascii="宋体" w:hAnsi="宋体" w:cs="宋体"/>
                <w:i w:val="0"/>
                <w:iCs w:val="0"/>
                <w:color w:val="000000"/>
                <w:kern w:val="0"/>
                <w:sz w:val="16"/>
                <w:szCs w:val="16"/>
                <w:u w:val="none"/>
                <w:lang w:val="en-US" w:eastAsia="zh-CN" w:bidi="ar"/>
              </w:rPr>
              <w:t>5</w:t>
            </w:r>
          </w:p>
        </w:tc>
        <w:tc>
          <w:tcPr>
            <w:tcW w:w="674"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特定转移支付</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99.51</w:t>
            </w:r>
          </w:p>
        </w:tc>
        <w:tc>
          <w:tcPr>
            <w:tcW w:w="8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99.51</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99.51</w:t>
            </w:r>
          </w:p>
        </w:tc>
        <w:tc>
          <w:tcPr>
            <w:tcW w:w="6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99.51</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2" w:type="pct"/>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金额合计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764.1</w:t>
            </w:r>
          </w:p>
        </w:tc>
        <w:tc>
          <w:tcPr>
            <w:tcW w:w="8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764.1</w:t>
            </w:r>
          </w:p>
        </w:tc>
        <w:tc>
          <w:tcPr>
            <w:tcW w:w="52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1029.71</w:t>
            </w:r>
          </w:p>
        </w:tc>
        <w:tc>
          <w:tcPr>
            <w:tcW w:w="6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764.1</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265.6</w:t>
            </w:r>
            <w:r>
              <w:rPr>
                <w:rFonts w:hint="eastAsia" w:ascii="宋体" w:hAnsi="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420"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总体</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w:t>
            </w:r>
          </w:p>
        </w:tc>
        <w:tc>
          <w:tcPr>
            <w:tcW w:w="1474" w:type="pct"/>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10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9" w:hRule="atLeast"/>
        </w:trPr>
        <w:tc>
          <w:tcPr>
            <w:tcW w:w="420"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4" w:type="pct"/>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围绕我院部门绩效总目标，一是确保单位正常的工作秩序和运转；二是完成单位职能职责赋予的各项业务专项工作；三是完成国家、市检察院及县政府交办的临时性工作任务，提供有力的法治保障。具体绩效指标的设定以预算资金管理为主线，从运行成本、管理效率、社会效应、可持续发展能力和服务对象满意度等方面设置。</w:t>
            </w:r>
          </w:p>
        </w:tc>
        <w:tc>
          <w:tcPr>
            <w:tcW w:w="3105" w:type="pct"/>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加大办案执法力度，营造良好工作氛围，树立良好风气，促进社会和谐；加强法律监督、维护社会稳定，进一步服务于社会，让群众感受到公平正义。全面优化刑事检察监督，保障被监管人合法权益；持续加强民行行政检察监督；大力推进公益诉讼检察；不断深化信访工作；打造忠诚干净担当的过硬检察队伍、保障检察业务工作正常运行。2022年，实质化运行侦查监督与协作配合办公室，提前介入引导侦查15件，监督刑事立案、撤案12件，追捕追诉10人，纠正侦查活动违法12件。加强刑事审判监督，提出抗诉1件，纠正审判活动违法行为4件。与公安、法院会签《规范看守所出具在押人员表现情况的意见》，规范在押人员在押期间表现纳入量刑建议的考核，对3名在押期间表现较好的在押人员提出从轻处罚的量刑建议。加强刑事执行活动监督，纠正社区矫正监管违法行为6件，纠正财产刑执行违法行为2件，监督刑罚执行3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度</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绩</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4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6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8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指标值（包含数字及文字描述）</w:t>
            </w:r>
          </w:p>
        </w:tc>
        <w:tc>
          <w:tcPr>
            <w:tcW w:w="10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实际完成指标值（包含数字及文字描述）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部门自评得分</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财政部门科室复评得分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9"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4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6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w:t>
            </w:r>
          </w:p>
        </w:tc>
        <w:tc>
          <w:tcPr>
            <w:tcW w:w="8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全院5个部门，在编人员33人，聘用书记人员8人，劳务派遣2人工资及福利；执法执勤用车正常运转；保障办公办案运转的各种设备、系统软件、可根据需求调整。</w:t>
            </w:r>
          </w:p>
        </w:tc>
        <w:tc>
          <w:tcPr>
            <w:tcW w:w="10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保障全院5个部门，在编人员33人，聘用书记人员8人，劳务派遣2人工资及福利；执法执勤用车正常运转；保障办公办案运转的各种设备、系统软件、可根据需求调整。</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6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w:t>
            </w:r>
          </w:p>
        </w:tc>
        <w:tc>
          <w:tcPr>
            <w:tcW w:w="8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各项检察职能继以充分发挥，队伍建设、机构改革得以有效落实。</w:t>
            </w:r>
          </w:p>
        </w:tc>
        <w:tc>
          <w:tcPr>
            <w:tcW w:w="10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各项检察职能继以充分发挥，队伍建设、机构改革得以有效落实。</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8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内部控制管理</w:t>
            </w:r>
          </w:p>
        </w:tc>
        <w:tc>
          <w:tcPr>
            <w:tcW w:w="10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重大制度缺陷=0，重大违规违纪事项发生率=0</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6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w:t>
            </w:r>
          </w:p>
        </w:tc>
        <w:tc>
          <w:tcPr>
            <w:tcW w:w="8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预算执行监控频率</w:t>
            </w:r>
          </w:p>
        </w:tc>
        <w:tc>
          <w:tcPr>
            <w:tcW w:w="10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每月进行了预算执行统计分析，按季度进行了通报督促</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8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预决算、按公开时限</w:t>
            </w:r>
          </w:p>
        </w:tc>
        <w:tc>
          <w:tcPr>
            <w:tcW w:w="10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按财政要求时间公开完成</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4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6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w:t>
            </w:r>
          </w:p>
        </w:tc>
        <w:tc>
          <w:tcPr>
            <w:tcW w:w="8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人员经费控制率</w:t>
            </w:r>
          </w:p>
        </w:tc>
        <w:tc>
          <w:tcPr>
            <w:tcW w:w="10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支付进度完成100%</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8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公用经费控制率</w:t>
            </w:r>
          </w:p>
        </w:tc>
        <w:tc>
          <w:tcPr>
            <w:tcW w:w="10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支付进度完成100%</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指标3：</w:t>
            </w:r>
          </w:p>
        </w:tc>
        <w:tc>
          <w:tcPr>
            <w:tcW w:w="87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“三公经费”控制率</w:t>
            </w:r>
          </w:p>
        </w:tc>
        <w:tc>
          <w:tcPr>
            <w:tcW w:w="10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支付进度完成98.13%</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4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6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w:t>
            </w:r>
          </w:p>
        </w:tc>
        <w:tc>
          <w:tcPr>
            <w:tcW w:w="8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司法救助</w:t>
            </w:r>
          </w:p>
        </w:tc>
        <w:tc>
          <w:tcPr>
            <w:tcW w:w="10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依法为因案致贫的10名困难群众申请司法救助金6.25万元。</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8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严厉打击犯罪活动、挽回国家经济损失</w:t>
            </w:r>
          </w:p>
        </w:tc>
        <w:tc>
          <w:tcPr>
            <w:tcW w:w="10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严厉打击犯罪活动、挽回国家经济损失近1000万元。</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6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w:t>
            </w:r>
          </w:p>
        </w:tc>
        <w:tc>
          <w:tcPr>
            <w:tcW w:w="8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促进社会和谐稳定 </w:t>
            </w:r>
          </w:p>
        </w:tc>
        <w:tc>
          <w:tcPr>
            <w:tcW w:w="10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对涉罪未成年人落实帮教措施45人。对未成年人进行法律帮助及生活救助6人。</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8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提升检察机关形象，提高办案公信力</w:t>
            </w:r>
          </w:p>
        </w:tc>
        <w:tc>
          <w:tcPr>
            <w:tcW w:w="10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依法保障辖区经济社会发展</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生态效益</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6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w:t>
            </w:r>
          </w:p>
        </w:tc>
        <w:tc>
          <w:tcPr>
            <w:tcW w:w="8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维护长江经济带水域生态环境和经济发展</w:t>
            </w:r>
          </w:p>
        </w:tc>
        <w:tc>
          <w:tcPr>
            <w:tcW w:w="10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起诉非法排污、非法捕捞、非法采矿等犯罪0人，提起刑事附带民事公益诉讼0人，督促整治、关停污染企业0家，索赔生态修复费用等0万元。</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可持续影响</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6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w:t>
            </w:r>
          </w:p>
        </w:tc>
        <w:tc>
          <w:tcPr>
            <w:tcW w:w="8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检察工作的持续推进</w:t>
            </w:r>
          </w:p>
        </w:tc>
        <w:tc>
          <w:tcPr>
            <w:tcW w:w="10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检察工作的持续推进</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8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提高执法公信力</w:t>
            </w:r>
          </w:p>
        </w:tc>
        <w:tc>
          <w:tcPr>
            <w:tcW w:w="10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2022年审查逮捕人数51人、审查起诉人数303人、立案监督案件6件、公益诉讼前检察建议案件59件、重大案件合法性核查7件。</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满意度</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4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6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w:t>
            </w:r>
          </w:p>
        </w:tc>
        <w:tc>
          <w:tcPr>
            <w:tcW w:w="8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主管部门和人民群众满意度</w:t>
            </w:r>
          </w:p>
        </w:tc>
        <w:tc>
          <w:tcPr>
            <w:tcW w:w="10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人民群众满意度为95%以上。</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8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主管部门满意度</w:t>
            </w:r>
          </w:p>
        </w:tc>
        <w:tc>
          <w:tcPr>
            <w:tcW w:w="10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荣获全国五四红旗团支部、2018-2020年度全省检察机关“文明接待室”等</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部门（单位）自评结论</w:t>
            </w:r>
          </w:p>
        </w:tc>
        <w:tc>
          <w:tcPr>
            <w:tcW w:w="457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部门整体自评总分99分。通过预算绩效管理，满足了我院基本支出和项目支出的需要，使资金被有效的利用，为我院全年检察工作的完成提供了基本的物质保障。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部门（单位）自评存在问题</w:t>
            </w:r>
          </w:p>
        </w:tc>
        <w:tc>
          <w:tcPr>
            <w:tcW w:w="396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项目资金的预算数量与金额与实际还存在一定的差额，还需进一步的优化处理。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部门（单位）自评改进措施</w:t>
            </w:r>
          </w:p>
        </w:tc>
        <w:tc>
          <w:tcPr>
            <w:tcW w:w="396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1.认真加强对年初预算项目的申报工作，并做好细化各项指标的内容。2.加强过程监管工作力度，使各项项目落实到实处，发挥其经济价值、社会效益。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财政部门对口科室复评结论及整改要求</w:t>
            </w:r>
          </w:p>
        </w:tc>
        <w:tc>
          <w:tcPr>
            <w:tcW w:w="396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8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单位项目负责人：</w:t>
            </w:r>
          </w:p>
        </w:tc>
        <w:tc>
          <w:tcPr>
            <w:tcW w:w="26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8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部门项目负责人：</w:t>
            </w:r>
          </w:p>
        </w:tc>
        <w:tc>
          <w:tcPr>
            <w:tcW w:w="26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部门财务负责人：</w:t>
            </w:r>
            <w:bookmarkStart w:id="67" w:name="_GoBack"/>
            <w:bookmarkEnd w:id="6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2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财政部门科室负责人：</w:t>
            </w:r>
          </w:p>
        </w:tc>
        <w:tc>
          <w:tcPr>
            <w:tcW w:w="297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236" w:type="pct"/>
          <w:trHeight w:val="945" w:hRule="atLeast"/>
        </w:trPr>
        <w:tc>
          <w:tcPr>
            <w:tcW w:w="3763" w:type="pct"/>
            <w:gridSpan w:val="11"/>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注：部门整体支出绩效目标自评表在年度预算执行完毕后填报。</w:t>
            </w:r>
          </w:p>
        </w:tc>
      </w:tr>
    </w:tbl>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spacing w:before="93"/>
        <w:rPr>
          <w:rFonts w:hint="eastAsia" w:eastAsia="仿宋_GB2312"/>
          <w:lang w:val="zh-CN" w:eastAsia="zh-CN"/>
        </w:rPr>
      </w:pPr>
      <w:r>
        <w:rPr>
          <w:rFonts w:hint="eastAsia" w:hAnsi="宋体" w:cs="宋体"/>
          <w:sz w:val="32"/>
          <w:szCs w:val="32"/>
          <w:shd w:val="clear" w:color="auto" w:fill="FFFFFF"/>
          <w:lang w:val="zh-CN"/>
        </w:rPr>
        <w:t>附件</w:t>
      </w:r>
      <w:r>
        <w:rPr>
          <w:rFonts w:hint="eastAsia" w:hAnsi="宋体" w:cs="宋体"/>
          <w:sz w:val="32"/>
          <w:szCs w:val="32"/>
          <w:shd w:val="clear" w:color="auto" w:fill="FFFFFF"/>
          <w:lang w:val="en-US" w:eastAsia="zh-CN"/>
        </w:rPr>
        <w:t>2</w:t>
      </w:r>
    </w:p>
    <w:p>
      <w:pPr>
        <w:pStyle w:val="35"/>
        <w:spacing w:before="93" w:line="600" w:lineRule="exact"/>
        <w:jc w:val="center"/>
        <w:rPr>
          <w:rFonts w:ascii="方正小标宋简体" w:hAnsi="方正小标宋简体" w:eastAsia="方正小标宋简体" w:cs="方正小标宋简体"/>
          <w:color w:val="auto"/>
          <w:kern w:val="2"/>
          <w:sz w:val="40"/>
          <w:szCs w:val="40"/>
          <w:lang w:val="en-US"/>
        </w:rPr>
      </w:pPr>
      <w:r>
        <w:rPr>
          <w:rFonts w:ascii="方正小标宋简体" w:hAnsi="方正小标宋简体" w:eastAsia="方正小标宋简体" w:cs="方正小标宋简体"/>
          <w:color w:val="auto"/>
          <w:kern w:val="2"/>
          <w:sz w:val="40"/>
          <w:szCs w:val="40"/>
          <w:lang w:val="en-US"/>
        </w:rPr>
        <w:t>202</w:t>
      </w:r>
      <w:r>
        <w:rPr>
          <w:rFonts w:hint="eastAsia" w:ascii="方正小标宋简体" w:hAnsi="方正小标宋简体" w:eastAsia="方正小标宋简体" w:cs="方正小标宋简体"/>
          <w:color w:val="auto"/>
          <w:kern w:val="2"/>
          <w:sz w:val="40"/>
          <w:szCs w:val="40"/>
          <w:lang w:val="en-US" w:eastAsia="zh-CN"/>
        </w:rPr>
        <w:t>3</w:t>
      </w:r>
      <w:r>
        <w:rPr>
          <w:rFonts w:hint="eastAsia" w:ascii="方正小标宋简体" w:hAnsi="方正小标宋简体" w:eastAsia="方正小标宋简体" w:cs="方正小标宋简体"/>
          <w:color w:val="auto"/>
          <w:kern w:val="2"/>
          <w:sz w:val="40"/>
          <w:szCs w:val="40"/>
          <w:lang w:val="en-US"/>
        </w:rPr>
        <w:t>年</w:t>
      </w:r>
      <w:r>
        <w:rPr>
          <w:rFonts w:hint="eastAsia" w:ascii="方正小标宋简体" w:hAnsi="方正小标宋简体" w:eastAsia="方正小标宋简体" w:cs="方正小标宋简体"/>
          <w:color w:val="auto"/>
          <w:kern w:val="2"/>
          <w:sz w:val="40"/>
          <w:szCs w:val="40"/>
          <w:lang w:val="en-US" w:eastAsia="zh-CN"/>
        </w:rPr>
        <w:t>青川县</w:t>
      </w:r>
      <w:r>
        <w:rPr>
          <w:rFonts w:hint="eastAsia" w:ascii="方正小标宋简体" w:hAnsi="方正小标宋简体" w:eastAsia="方正小标宋简体" w:cs="方正小标宋简体"/>
          <w:color w:val="auto"/>
          <w:kern w:val="2"/>
          <w:sz w:val="40"/>
          <w:szCs w:val="40"/>
          <w:lang w:val="en-US"/>
        </w:rPr>
        <w:t>人民检察院</w:t>
      </w:r>
    </w:p>
    <w:p>
      <w:pPr>
        <w:pStyle w:val="35"/>
        <w:spacing w:line="600" w:lineRule="exact"/>
        <w:jc w:val="center"/>
        <w:rPr>
          <w:rFonts w:ascii="仿宋_GB2312" w:hAnsi="宋体" w:eastAsia="仿宋_GB2312"/>
          <w:color w:val="auto"/>
          <w:kern w:val="2"/>
          <w:sz w:val="32"/>
          <w:szCs w:val="32"/>
        </w:rPr>
      </w:pPr>
      <w:r>
        <w:rPr>
          <w:rFonts w:hint="eastAsia" w:ascii="方正小标宋简体" w:hAnsi="方正小标宋简体" w:eastAsia="方正小标宋简体" w:cs="方正小标宋简体"/>
          <w:color w:val="auto"/>
          <w:kern w:val="2"/>
          <w:sz w:val="40"/>
          <w:szCs w:val="40"/>
          <w:lang w:val="en-US" w:eastAsia="zh-CN"/>
        </w:rPr>
        <w:t>失管未成年人司法救助</w:t>
      </w:r>
      <w:r>
        <w:rPr>
          <w:rFonts w:hint="eastAsia" w:ascii="方正小标宋简体" w:hAnsi="方正小标宋简体" w:eastAsia="方正小标宋简体" w:cs="方正小标宋简体"/>
          <w:color w:val="auto"/>
          <w:kern w:val="2"/>
          <w:sz w:val="40"/>
          <w:szCs w:val="40"/>
        </w:rPr>
        <w:t>项目支出绩效自评报告</w:t>
      </w:r>
    </w:p>
    <w:p>
      <w:pPr>
        <w:spacing w:line="600" w:lineRule="exact"/>
        <w:ind w:firstLine="640"/>
        <w:jc w:val="center"/>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hint="eastAsia" w:ascii="仿宋" w:hAnsi="仿宋" w:eastAsia="仿宋"/>
          <w:sz w:val="32"/>
          <w:szCs w:val="32"/>
          <w:lang w:val="zh-CN"/>
        </w:rPr>
      </w:pPr>
      <w:r>
        <w:rPr>
          <w:rFonts w:hint="eastAsia" w:ascii="仿宋" w:hAnsi="仿宋" w:eastAsia="仿宋"/>
          <w:sz w:val="32"/>
          <w:szCs w:val="32"/>
          <w:lang w:val="zh-CN"/>
        </w:rPr>
        <w:t>1．在该项目管理中的职能：青川县检察院按照职能，在检察工作中对失管未成年人进行司法救助，维护社会稳定和谐。</w:t>
      </w:r>
    </w:p>
    <w:p>
      <w:pPr>
        <w:adjustRightInd w:val="0"/>
        <w:snapToGrid w:val="0"/>
        <w:spacing w:line="600" w:lineRule="exact"/>
        <w:ind w:firstLine="720"/>
        <w:rPr>
          <w:rFonts w:ascii="仿宋" w:hAnsi="仿宋" w:eastAsia="仿宋"/>
          <w:sz w:val="32"/>
          <w:szCs w:val="32"/>
          <w:lang w:val="zh-CN"/>
        </w:rPr>
      </w:pPr>
      <w:r>
        <w:rPr>
          <w:rFonts w:hint="eastAsia" w:ascii="仿宋" w:hAnsi="仿宋" w:eastAsia="仿宋"/>
          <w:sz w:val="32"/>
          <w:szCs w:val="32"/>
          <w:lang w:val="zh-CN"/>
        </w:rPr>
        <w:t>2．项目立项、资金申报的依据：失管未成年人司法救助工作是按照工作管理制度开展，促进该项目公开、公平、公正的具体体现，为常年性、持续性项目。</w:t>
      </w:r>
    </w:p>
    <w:p>
      <w:pPr>
        <w:adjustRightInd w:val="0"/>
        <w:snapToGrid w:val="0"/>
        <w:spacing w:line="560" w:lineRule="exact"/>
        <w:rPr>
          <w:rFonts w:ascii="仿宋" w:hAnsi="仿宋" w:eastAsia="仿宋"/>
          <w:sz w:val="32"/>
          <w:szCs w:val="32"/>
          <w:lang w:val="zh-CN"/>
        </w:rPr>
      </w:pPr>
      <w:r>
        <w:rPr>
          <w:rFonts w:hint="eastAsia" w:ascii="仿宋" w:hAnsi="仿宋" w:eastAsia="仿宋"/>
          <w:sz w:val="32"/>
          <w:szCs w:val="32"/>
          <w:lang w:val="zh-CN"/>
        </w:rPr>
        <w:t xml:space="preserve">    3．资金管理办法制定情况，资金支持具体项目的条件、范围与支持方式概况：截止自评时点，该项目资金实际支出</w:t>
      </w:r>
      <w:r>
        <w:rPr>
          <w:rFonts w:hint="eastAsia" w:ascii="仿宋" w:hAnsi="仿宋" w:eastAsia="仿宋"/>
          <w:sz w:val="32"/>
          <w:szCs w:val="32"/>
          <w:lang w:val="en-US" w:eastAsia="zh-CN"/>
        </w:rPr>
        <w:t>5</w:t>
      </w:r>
      <w:r>
        <w:rPr>
          <w:rFonts w:hint="eastAsia" w:ascii="仿宋" w:hAnsi="仿宋" w:eastAsia="仿宋"/>
          <w:sz w:val="32"/>
          <w:szCs w:val="32"/>
          <w:lang w:val="zh-CN"/>
        </w:rPr>
        <w:t>万元，采用专户集中支付，严格按照预算执行专款专用，科学计划资金使用进度，每笔支出力求规范、合理。</w:t>
      </w:r>
    </w:p>
    <w:p>
      <w:pPr>
        <w:adjustRightInd w:val="0"/>
        <w:snapToGrid w:val="0"/>
        <w:spacing w:line="560" w:lineRule="exact"/>
        <w:rPr>
          <w:rFonts w:ascii="方正仿宋简体" w:hAnsi="宋体" w:eastAsia="方正仿宋简体"/>
          <w:sz w:val="32"/>
          <w:szCs w:val="32"/>
          <w:lang w:val="zh-CN"/>
        </w:rPr>
      </w:pPr>
      <w:r>
        <w:rPr>
          <w:rFonts w:hint="eastAsia" w:ascii="仿宋" w:hAnsi="仿宋" w:eastAsia="仿宋"/>
          <w:sz w:val="32"/>
          <w:szCs w:val="32"/>
          <w:lang w:val="zh-CN"/>
        </w:rPr>
        <w:t xml:space="preserve">    4．资金分配的原则及考虑因素：该项目年初预算</w:t>
      </w:r>
      <w:r>
        <w:rPr>
          <w:rFonts w:hint="eastAsia" w:ascii="仿宋" w:hAnsi="仿宋" w:eastAsia="仿宋"/>
          <w:sz w:val="32"/>
          <w:szCs w:val="32"/>
          <w:lang w:val="en-US" w:eastAsia="zh-CN"/>
        </w:rPr>
        <w:t>5</w:t>
      </w:r>
      <w:r>
        <w:rPr>
          <w:rFonts w:hint="eastAsia" w:ascii="仿宋" w:hAnsi="仿宋" w:eastAsia="仿宋"/>
          <w:sz w:val="32"/>
          <w:szCs w:val="32"/>
          <w:lang w:val="zh-CN"/>
        </w:rPr>
        <w:t>万元，到位</w:t>
      </w:r>
      <w:r>
        <w:rPr>
          <w:rFonts w:hint="eastAsia" w:ascii="仿宋" w:hAnsi="仿宋" w:eastAsia="仿宋"/>
          <w:sz w:val="32"/>
          <w:szCs w:val="32"/>
          <w:lang w:val="en-US" w:eastAsia="zh-CN"/>
        </w:rPr>
        <w:t>5</w:t>
      </w:r>
      <w:r>
        <w:rPr>
          <w:rFonts w:hint="eastAsia" w:ascii="仿宋" w:hAnsi="仿宋" w:eastAsia="仿宋"/>
          <w:sz w:val="32"/>
          <w:szCs w:val="32"/>
          <w:lang w:val="zh-CN"/>
        </w:rPr>
        <w:t>万元，为地方财政拨款。资金到位率100%，该项目资金全部及时、足额到位。</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560" w:lineRule="exact"/>
        <w:ind w:firstLine="720"/>
        <w:rPr>
          <w:rFonts w:ascii="仿宋" w:hAnsi="仿宋" w:eastAsia="仿宋"/>
          <w:sz w:val="32"/>
          <w:szCs w:val="32"/>
          <w:lang w:val="zh-CN"/>
        </w:rPr>
      </w:pPr>
      <w:r>
        <w:rPr>
          <w:rFonts w:hint="eastAsia" w:ascii="仿宋" w:hAnsi="仿宋" w:eastAsia="仿宋"/>
          <w:sz w:val="32"/>
          <w:szCs w:val="32"/>
          <w:lang w:val="zh-CN"/>
        </w:rPr>
        <w:t>1．项目主要内容。保障失管未成年人安心学习，对生活充满信心。</w:t>
      </w:r>
    </w:p>
    <w:p>
      <w:pPr>
        <w:adjustRightInd w:val="0"/>
        <w:snapToGrid w:val="0"/>
        <w:spacing w:line="560" w:lineRule="exact"/>
        <w:rPr>
          <w:rFonts w:ascii="仿宋" w:hAnsi="仿宋" w:eastAsia="仿宋"/>
          <w:sz w:val="32"/>
          <w:szCs w:val="32"/>
          <w:lang w:val="zh-CN"/>
        </w:rPr>
      </w:pPr>
      <w:r>
        <w:rPr>
          <w:rFonts w:hint="eastAsia" w:ascii="仿宋" w:hAnsi="仿宋" w:eastAsia="仿宋"/>
          <w:sz w:val="32"/>
          <w:szCs w:val="32"/>
          <w:lang w:val="zh-CN"/>
        </w:rPr>
        <w:t xml:space="preserve">    2．项目实现的具体绩效目标：充分运用失管未成年人司法救助制度，提高检察官办案率，落实案件办理制度，维护社会稳定，。</w:t>
      </w:r>
    </w:p>
    <w:p>
      <w:pPr>
        <w:adjustRightInd w:val="0"/>
        <w:snapToGrid w:val="0"/>
        <w:spacing w:line="560" w:lineRule="exact"/>
        <w:rPr>
          <w:rFonts w:ascii="方正仿宋简体" w:hAnsi="宋体" w:eastAsia="方正仿宋简体"/>
          <w:sz w:val="32"/>
          <w:szCs w:val="32"/>
          <w:lang w:val="zh-CN"/>
        </w:rPr>
      </w:pPr>
      <w:r>
        <w:rPr>
          <w:rFonts w:hint="eastAsia" w:ascii="仿宋" w:hAnsi="仿宋" w:eastAsia="仿宋"/>
          <w:sz w:val="32"/>
          <w:szCs w:val="32"/>
          <w:lang w:val="zh-CN"/>
        </w:rPr>
        <w:t xml:space="preserve">    3.分析评价申报内容与实际相符，申报目标合理可行。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560" w:lineRule="exact"/>
        <w:ind w:firstLine="720"/>
        <w:rPr>
          <w:rFonts w:ascii="仿宋" w:hAnsi="仿宋" w:eastAsia="仿宋"/>
          <w:sz w:val="32"/>
          <w:szCs w:val="32"/>
          <w:lang w:val="zh-CN"/>
        </w:rPr>
      </w:pPr>
      <w:r>
        <w:rPr>
          <w:rFonts w:hint="eastAsia" w:ascii="仿宋" w:hAnsi="仿宋" w:eastAsia="仿宋"/>
          <w:sz w:val="32"/>
          <w:szCs w:val="32"/>
          <w:lang w:val="zh-CN"/>
        </w:rPr>
        <w:t>结合项目组织实施管理办法，重点围绕项目组织架构及实施流程、项目管理情况、项目监管情况等内容进行分析自评，并对自评中发现的问题分析说明。</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60" w:lineRule="exact"/>
        <w:ind w:firstLine="720"/>
        <w:rPr>
          <w:rFonts w:ascii="仿宋" w:hAnsi="仿宋" w:eastAsia="仿宋"/>
          <w:sz w:val="32"/>
          <w:szCs w:val="32"/>
          <w:lang w:val="zh-CN"/>
        </w:rPr>
      </w:pPr>
      <w:r>
        <w:rPr>
          <w:rFonts w:hint="eastAsia" w:ascii="仿宋" w:hAnsi="仿宋" w:eastAsia="仿宋"/>
          <w:sz w:val="32"/>
          <w:szCs w:val="32"/>
          <w:lang w:val="zh-CN"/>
        </w:rPr>
        <w:t>该项目年初预算</w:t>
      </w:r>
      <w:r>
        <w:rPr>
          <w:rFonts w:hint="eastAsia" w:ascii="仿宋" w:hAnsi="仿宋" w:eastAsia="仿宋"/>
          <w:sz w:val="32"/>
          <w:szCs w:val="32"/>
          <w:lang w:val="en-US" w:eastAsia="zh-CN"/>
        </w:rPr>
        <w:t>5</w:t>
      </w:r>
      <w:r>
        <w:rPr>
          <w:rFonts w:hint="eastAsia" w:ascii="仿宋" w:hAnsi="仿宋" w:eastAsia="仿宋"/>
          <w:sz w:val="32"/>
          <w:szCs w:val="32"/>
          <w:lang w:val="zh-CN"/>
        </w:rPr>
        <w:t>万元，到位</w:t>
      </w:r>
      <w:r>
        <w:rPr>
          <w:rFonts w:hint="eastAsia" w:ascii="仿宋" w:hAnsi="仿宋" w:eastAsia="仿宋"/>
          <w:sz w:val="32"/>
          <w:szCs w:val="32"/>
          <w:lang w:val="en-US" w:eastAsia="zh-CN"/>
        </w:rPr>
        <w:t>5</w:t>
      </w:r>
      <w:r>
        <w:rPr>
          <w:rFonts w:hint="eastAsia" w:ascii="仿宋" w:hAnsi="仿宋" w:eastAsia="仿宋"/>
          <w:sz w:val="32"/>
          <w:szCs w:val="32"/>
          <w:lang w:val="zh-CN"/>
        </w:rPr>
        <w:t>万元，为地方财政拨款。资金到位率100%，绩效目标设置上，我院从收集、上报、筛查、费用控制和可持续发展上明确了合理的目标任务，符合实际。</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 w:hAnsi="仿宋" w:eastAsia="仿宋"/>
          <w:sz w:val="32"/>
          <w:szCs w:val="32"/>
          <w:lang w:val="zh-CN"/>
        </w:rPr>
        <w:t>该项目</w:t>
      </w:r>
      <w:r>
        <w:rPr>
          <w:rFonts w:hint="eastAsia" w:ascii="仿宋" w:hAnsi="仿宋" w:eastAsia="仿宋"/>
          <w:sz w:val="32"/>
          <w:szCs w:val="32"/>
          <w:lang w:val="en-US" w:eastAsia="zh-CN"/>
        </w:rPr>
        <w:t>5</w:t>
      </w:r>
      <w:r>
        <w:rPr>
          <w:rFonts w:hint="eastAsia" w:ascii="仿宋" w:hAnsi="仿宋" w:eastAsia="仿宋"/>
          <w:sz w:val="32"/>
          <w:szCs w:val="32"/>
        </w:rPr>
        <w:t>万元全部为地方财政拨款</w:t>
      </w:r>
      <w:r>
        <w:rPr>
          <w:rFonts w:hint="eastAsia" w:ascii="仿宋" w:hAnsi="仿宋" w:eastAsia="仿宋"/>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 w:hAnsi="仿宋" w:eastAsia="仿宋"/>
          <w:sz w:val="32"/>
          <w:szCs w:val="32"/>
          <w:lang w:val="zh-CN"/>
        </w:rPr>
        <w:t>该项目资金全部及时、足额到位。</w:t>
      </w:r>
    </w:p>
    <w:p>
      <w:pPr>
        <w:adjustRightInd w:val="0"/>
        <w:snapToGrid w:val="0"/>
        <w:spacing w:line="600" w:lineRule="exact"/>
        <w:ind w:firstLine="720"/>
        <w:rPr>
          <w:rFonts w:ascii="方正仿宋简体" w:hAnsi="宋体" w:eastAsia="方正仿宋简体"/>
          <w:sz w:val="32"/>
          <w:szCs w:val="32"/>
          <w:lang w:val="zh-CN"/>
        </w:rPr>
      </w:pPr>
      <w:r>
        <w:rPr>
          <w:rFonts w:hint="eastAsia" w:ascii="楷体_GB2312" w:hAnsi="宋体" w:eastAsia="楷体_GB2312"/>
          <w:sz w:val="32"/>
          <w:szCs w:val="32"/>
          <w:lang w:val="zh-CN"/>
        </w:rPr>
        <w:t>3．资金使用。</w:t>
      </w:r>
      <w:r>
        <w:rPr>
          <w:rFonts w:hint="eastAsia" w:ascii="仿宋" w:hAnsi="仿宋" w:eastAsia="仿宋"/>
          <w:sz w:val="32"/>
          <w:szCs w:val="32"/>
          <w:lang w:val="zh-CN"/>
        </w:rPr>
        <w:t>资金支付范围、支付标准、支付进度、支付依据等合规合法、与预算相符。</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560" w:lineRule="exact"/>
        <w:ind w:firstLine="720"/>
        <w:rPr>
          <w:rFonts w:ascii="仿宋" w:hAnsi="仿宋" w:eastAsia="仿宋"/>
          <w:sz w:val="32"/>
          <w:szCs w:val="32"/>
          <w:lang w:val="zh-CN"/>
        </w:rPr>
      </w:pPr>
      <w:r>
        <w:rPr>
          <w:rFonts w:hint="eastAsia" w:ascii="仿宋" w:hAnsi="仿宋" w:eastAsia="仿宋"/>
          <w:sz w:val="32"/>
          <w:szCs w:val="32"/>
          <w:lang w:val="zh-CN"/>
        </w:rPr>
        <w:t>我院财务管理制度健全，并严格执行财务管理制度，账务处理及时准确，会计核算规范。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r>
        <w:rPr>
          <w:rFonts w:hint="eastAsia" w:ascii="仿宋" w:hAnsi="仿宋" w:eastAsia="仿宋"/>
          <w:sz w:val="32"/>
          <w:szCs w:val="32"/>
          <w:lang w:val="zh-CN"/>
        </w:rPr>
        <w:t>该项目由检察长夏茂中部署，分管领导邓全昌负责，部门负责人王世林组织实施。</w:t>
      </w:r>
    </w:p>
    <w:p>
      <w:pPr>
        <w:adjustRightInd w:val="0"/>
        <w:snapToGrid w:val="0"/>
        <w:spacing w:line="560" w:lineRule="exact"/>
        <w:ind w:firstLine="720"/>
        <w:rPr>
          <w:rFonts w:ascii="仿宋" w:hAnsi="仿宋" w:eastAsia="仿宋"/>
          <w:sz w:val="32"/>
          <w:szCs w:val="32"/>
          <w:lang w:val="zh-CN"/>
        </w:rPr>
      </w:pPr>
      <w:r>
        <w:rPr>
          <w:rFonts w:hint="eastAsia" w:ascii="楷体_GB2312" w:hAnsi="宋体" w:eastAsia="楷体_GB2312"/>
          <w:b/>
          <w:sz w:val="32"/>
          <w:szCs w:val="32"/>
          <w:lang w:val="zh-CN"/>
        </w:rPr>
        <w:t>（二）项目管理情况。</w:t>
      </w:r>
      <w:r>
        <w:rPr>
          <w:rFonts w:hint="eastAsia" w:ascii="仿宋" w:hAnsi="仿宋" w:eastAsia="仿宋"/>
          <w:sz w:val="32"/>
          <w:szCs w:val="32"/>
          <w:lang w:val="zh-CN"/>
        </w:rPr>
        <w:t>失管未成年人司法救助项目实施过程中，严格执行相关法律法规及项目管理制度，资金使用符合规定，项目成果达到预期。</w:t>
      </w:r>
    </w:p>
    <w:p>
      <w:pPr>
        <w:adjustRightInd w:val="0"/>
        <w:snapToGrid w:val="0"/>
        <w:spacing w:line="600" w:lineRule="exact"/>
        <w:ind w:firstLine="720"/>
        <w:rPr>
          <w:rFonts w:ascii="方正仿宋简体" w:hAnsi="宋体" w:eastAsia="方正仿宋简体"/>
          <w:sz w:val="32"/>
          <w:szCs w:val="32"/>
          <w:lang w:val="zh-CN"/>
        </w:rPr>
      </w:pPr>
      <w:r>
        <w:rPr>
          <w:rFonts w:hint="eastAsia" w:ascii="楷体_GB2312" w:hAnsi="宋体" w:eastAsia="楷体_GB2312"/>
          <w:b/>
          <w:sz w:val="32"/>
          <w:szCs w:val="32"/>
          <w:lang w:val="zh-CN"/>
        </w:rPr>
        <w:t>（三）项目监管情况。</w:t>
      </w:r>
      <w:r>
        <w:rPr>
          <w:rFonts w:hint="eastAsia" w:ascii="仿宋" w:hAnsi="仿宋" w:eastAsia="仿宋"/>
          <w:sz w:val="32"/>
          <w:szCs w:val="32"/>
          <w:lang w:val="zh-CN"/>
        </w:rPr>
        <w:t>严格按照预算执行专款专用，科学计划资金使用进度，每笔支出力求规范、合理。</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60" w:lineRule="exact"/>
        <w:ind w:firstLine="720"/>
        <w:rPr>
          <w:rFonts w:ascii="仿宋" w:hAnsi="仿宋" w:eastAsia="仿宋"/>
          <w:b/>
          <w:sz w:val="32"/>
          <w:szCs w:val="32"/>
          <w:lang w:val="zh-CN"/>
        </w:rPr>
      </w:pPr>
      <w:r>
        <w:rPr>
          <w:rFonts w:hint="eastAsia" w:ascii="仿宋" w:hAnsi="仿宋" w:eastAsia="仿宋"/>
          <w:sz w:val="32"/>
          <w:szCs w:val="32"/>
          <w:lang w:val="zh-CN"/>
        </w:rPr>
        <w:t>该项目完成绩效目标设置的数量、质量、时效、成本等指标，无违规记录。截止评价时点的任务量完成、质量标准、进度计划、成本控制目标的实现程度良好。</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60" w:lineRule="exact"/>
        <w:ind w:firstLine="720"/>
        <w:rPr>
          <w:rFonts w:ascii="仿宋" w:hAnsi="仿宋" w:eastAsia="仿宋"/>
          <w:sz w:val="32"/>
          <w:szCs w:val="32"/>
          <w:lang w:val="zh-CN"/>
        </w:rPr>
      </w:pPr>
      <w:r>
        <w:rPr>
          <w:rFonts w:hint="eastAsia" w:ascii="仿宋" w:hAnsi="仿宋" w:eastAsia="仿宋"/>
          <w:sz w:val="32"/>
          <w:szCs w:val="32"/>
          <w:lang w:val="zh-CN"/>
        </w:rPr>
        <w:t>该项目经济效益、社会效益、可持续效益以及服务对象满意度等方面均实现了项目的预计效益。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60" w:lineRule="exact"/>
        <w:ind w:firstLine="640" w:firstLineChars="200"/>
        <w:rPr>
          <w:rFonts w:ascii="仿宋" w:hAnsi="仿宋" w:eastAsia="仿宋"/>
          <w:sz w:val="32"/>
          <w:szCs w:val="32"/>
          <w:bdr w:val="single" w:color="auto" w:sz="4" w:space="0"/>
          <w:lang w:val="zh-CN"/>
        </w:rPr>
      </w:pPr>
      <w:r>
        <w:rPr>
          <w:rFonts w:hint="eastAsia" w:ascii="仿宋" w:hAnsi="仿宋" w:eastAsia="仿宋"/>
          <w:sz w:val="32"/>
          <w:szCs w:val="32"/>
          <w:lang w:val="zh-CN"/>
        </w:rPr>
        <w:t>失管未成年人司法救助项目达到项目预期，我院办理相关失管未成年人司法救助案件接受上级监督检查，并监督开展各项检察救助活动时的规范性、公正性。</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 w:hAnsi="仿宋" w:eastAsia="仿宋"/>
          <w:sz w:val="32"/>
          <w:szCs w:val="32"/>
          <w:lang w:val="zh-CN"/>
        </w:rPr>
      </w:pPr>
      <w:r>
        <w:rPr>
          <w:rFonts w:hint="eastAsia" w:ascii="仿宋" w:hAnsi="仿宋" w:eastAsia="仿宋"/>
          <w:sz w:val="32"/>
          <w:szCs w:val="32"/>
          <w:lang w:val="zh-CN"/>
        </w:rPr>
        <w:t>无</w:t>
      </w:r>
      <w:r>
        <w:rPr>
          <w:rFonts w:hint="eastAsia" w:ascii="仿宋" w:hAnsi="仿宋" w:eastAsia="仿宋"/>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pStyle w:val="2"/>
        <w:spacing w:before="93"/>
        <w:ind w:firstLine="640" w:firstLineChars="200"/>
        <w:rPr>
          <w:rFonts w:hint="eastAsia" w:ascii="仿宋" w:hAnsi="仿宋" w:eastAsia="仿宋"/>
          <w:sz w:val="32"/>
          <w:szCs w:val="32"/>
          <w:lang w:val="zh-CN"/>
        </w:rPr>
      </w:pPr>
      <w:r>
        <w:rPr>
          <w:rFonts w:hint="eastAsia" w:ascii="仿宋" w:hAnsi="仿宋" w:eastAsia="仿宋"/>
          <w:sz w:val="32"/>
          <w:szCs w:val="32"/>
          <w:lang w:val="zh-CN"/>
        </w:rPr>
        <w:t>无</w:t>
      </w:r>
    </w:p>
    <w:p>
      <w:pPr>
        <w:pStyle w:val="2"/>
        <w:rPr>
          <w:rFonts w:hint="eastAsia" w:ascii="仿宋" w:hAnsi="仿宋" w:eastAsia="仿宋"/>
          <w:sz w:val="32"/>
          <w:szCs w:val="32"/>
          <w:lang w:val="en-US" w:eastAsia="zh-CN"/>
        </w:rPr>
        <w:sectPr>
          <w:footerReference r:id="rId7" w:type="default"/>
          <w:pgSz w:w="11906" w:h="16838"/>
          <w:pgMar w:top="1440" w:right="1800" w:bottom="1440" w:left="1800" w:header="851" w:footer="992" w:gutter="0"/>
          <w:pgNumType w:fmt="decimal"/>
          <w:cols w:space="425" w:num="1"/>
          <w:titlePg/>
          <w:docGrid w:type="lines" w:linePitch="312" w:charSpace="0"/>
        </w:sectPr>
      </w:pPr>
    </w:p>
    <w:p>
      <w:pPr>
        <w:pStyle w:val="2"/>
        <w:rPr>
          <w:rFonts w:hint="eastAsia" w:ascii="仿宋" w:hAnsi="仿宋" w:eastAsia="仿宋"/>
          <w:sz w:val="32"/>
          <w:szCs w:val="32"/>
          <w:lang w:val="en-US" w:eastAsia="zh-CN"/>
        </w:rPr>
      </w:pPr>
    </w:p>
    <w:tbl>
      <w:tblPr>
        <w:tblStyle w:val="1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61"/>
        <w:gridCol w:w="1299"/>
        <w:gridCol w:w="1108"/>
        <w:gridCol w:w="3357"/>
        <w:gridCol w:w="606"/>
        <w:gridCol w:w="819"/>
        <w:gridCol w:w="616"/>
        <w:gridCol w:w="889"/>
        <w:gridCol w:w="618"/>
        <w:gridCol w:w="603"/>
        <w:gridCol w:w="938"/>
        <w:gridCol w:w="1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81"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附件2</w:t>
            </w:r>
          </w:p>
        </w:tc>
        <w:tc>
          <w:tcPr>
            <w:tcW w:w="45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9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18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8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1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3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8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00" w:type="pct"/>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0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失管未成年人司法救助项目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主管部门（盖章）</w:t>
            </w:r>
          </w:p>
        </w:tc>
        <w:tc>
          <w:tcPr>
            <w:tcW w:w="22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广元市财政局</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 （盖章）</w:t>
            </w:r>
          </w:p>
        </w:tc>
        <w:tc>
          <w:tcPr>
            <w:tcW w:w="144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青川县人民检察院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22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17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22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扩大法律援助范围，优化法律援助质量与效果，保障困难群体安居乐业，不断增强困难群众获得感、幸福感、安全感。</w:t>
            </w:r>
          </w:p>
        </w:tc>
        <w:tc>
          <w:tcPr>
            <w:tcW w:w="17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扩大法律援助范围，优化法律援助质量与效果，保障困难群体安居乐业，不断增强困难群众获得感、幸福感、安全感。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405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4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预算执行情况（10分）</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年度预算数（万元）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1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7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部门自评得分</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财政部门科室复评得分</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7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7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部门自评得分</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财政部门科室复评得分</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5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w:t>
            </w:r>
          </w:p>
        </w:tc>
        <w:tc>
          <w:tcPr>
            <w:tcW w:w="39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1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12名困难人员救助</w:t>
            </w:r>
          </w:p>
        </w:tc>
        <w:tc>
          <w:tcPr>
            <w:tcW w:w="2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5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一年救助5万元</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5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2022年1-12月</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月</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5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5万元</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益</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w:t>
            </w:r>
          </w:p>
        </w:tc>
        <w:tc>
          <w:tcPr>
            <w:tcW w:w="391"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强化法律监督</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社会稳定、家庭幸福</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维护社会稳定发展</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对基层检察机关业务经费保障力度持续加强</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5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39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服务对象</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r>
              <w:rPr>
                <w:rStyle w:val="39"/>
                <w:lang w:val="en-US" w:eastAsia="zh-CN" w:bidi="ar"/>
              </w:rPr>
              <w:t>8%</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r>
              <w:rPr>
                <w:rStyle w:val="39"/>
                <w:lang w:val="en-US" w:eastAsia="zh-CN" w:bidi="ar"/>
              </w:rPr>
              <w:t>8%</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5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部门（单位）自评结论</w:t>
            </w:r>
          </w:p>
        </w:tc>
        <w:tc>
          <w:tcPr>
            <w:tcW w:w="4518"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面深化改革，不断加强单位内控制度建设，不断加强制度落实的可行性，坚持制度落实到实际工作中。失管未成年人司法救助事项属解决社会失管的问题，应将救助款直接打入社会保险账户，可规避“失信”的风险。同时，司法救助资金也能起到专项救助、专款专用的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部门（单位）自评存在问题</w:t>
            </w:r>
          </w:p>
        </w:tc>
        <w:tc>
          <w:tcPr>
            <w:tcW w:w="4518"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存在的主要问题是单位内控制度建设需要进一步加强，制度建设和制度实施需要付出更大努力。原因主要是需要进一步提高人员相应业务操作能力及对政策的理解学习能力。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部门（单位）自评改进措施</w:t>
            </w:r>
          </w:p>
        </w:tc>
        <w:tc>
          <w:tcPr>
            <w:tcW w:w="4518"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财政部门对口科室复评结论及整改要求</w:t>
            </w:r>
          </w:p>
        </w:tc>
        <w:tc>
          <w:tcPr>
            <w:tcW w:w="4518"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3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单位项目负责人：</w:t>
            </w:r>
          </w:p>
        </w:tc>
        <w:tc>
          <w:tcPr>
            <w:tcW w:w="226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3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部门项目负责人：</w:t>
            </w:r>
          </w:p>
        </w:tc>
        <w:tc>
          <w:tcPr>
            <w:tcW w:w="226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财政部门科室负责人：</w:t>
            </w:r>
          </w:p>
        </w:tc>
      </w:tr>
    </w:tbl>
    <w:p>
      <w:pPr>
        <w:pStyle w:val="2"/>
        <w:rPr>
          <w:rFonts w:hint="eastAsia" w:ascii="仿宋" w:hAnsi="仿宋" w:eastAsia="仿宋"/>
          <w:sz w:val="32"/>
          <w:szCs w:val="32"/>
          <w:lang w:val="en-US" w:eastAsia="zh-CN"/>
        </w:rPr>
      </w:pPr>
    </w:p>
    <w:p>
      <w:pPr>
        <w:pStyle w:val="2"/>
        <w:rPr>
          <w:rFonts w:hint="eastAsia" w:ascii="仿宋" w:hAnsi="仿宋" w:eastAsia="仿宋"/>
          <w:sz w:val="32"/>
          <w:szCs w:val="32"/>
          <w:lang w:val="en-US" w:eastAsia="zh-CN"/>
        </w:rPr>
      </w:pPr>
    </w:p>
    <w:p>
      <w:pPr>
        <w:pStyle w:val="2"/>
        <w:rPr>
          <w:rFonts w:hint="eastAsia" w:ascii="仿宋" w:hAnsi="仿宋" w:eastAsia="仿宋"/>
          <w:sz w:val="32"/>
          <w:szCs w:val="32"/>
          <w:lang w:val="en-US" w:eastAsia="zh-CN"/>
        </w:rPr>
      </w:pPr>
    </w:p>
    <w:p>
      <w:pPr>
        <w:pStyle w:val="2"/>
        <w:rPr>
          <w:rFonts w:hint="eastAsia" w:ascii="仿宋" w:hAnsi="仿宋" w:eastAsia="仿宋"/>
          <w:sz w:val="32"/>
          <w:szCs w:val="32"/>
          <w:lang w:val="en-US" w:eastAsia="zh-CN"/>
        </w:rPr>
        <w:sectPr>
          <w:pgSz w:w="16838" w:h="11906" w:orient="landscape"/>
          <w:pgMar w:top="1800" w:right="1440" w:bottom="1800" w:left="1440" w:header="851" w:footer="992" w:gutter="0"/>
          <w:pgNumType w:fmt="decimal"/>
          <w:cols w:space="425" w:num="1"/>
          <w:titlePg/>
          <w:docGrid w:type="lines" w:linePitch="312" w:charSpace="0"/>
        </w:sectPr>
      </w:pPr>
    </w:p>
    <w:p>
      <w:pPr>
        <w:pStyle w:val="2"/>
        <w:spacing w:before="93"/>
        <w:rPr>
          <w:rFonts w:hint="eastAsia" w:eastAsia="仿宋_GB2312"/>
          <w:lang w:val="zh-CN" w:eastAsia="zh-CN"/>
        </w:rPr>
      </w:pPr>
      <w:r>
        <w:rPr>
          <w:rFonts w:hint="eastAsia" w:hAnsi="宋体" w:cs="宋体"/>
          <w:sz w:val="32"/>
          <w:szCs w:val="32"/>
          <w:shd w:val="clear" w:color="auto" w:fill="FFFFFF"/>
          <w:lang w:val="zh-CN"/>
        </w:rPr>
        <w:t>附件</w:t>
      </w:r>
      <w:r>
        <w:rPr>
          <w:rFonts w:hint="eastAsia" w:hAnsi="宋体" w:cs="宋体"/>
          <w:sz w:val="32"/>
          <w:szCs w:val="32"/>
          <w:shd w:val="clear" w:color="auto" w:fill="FFFFFF"/>
          <w:lang w:val="en-US" w:eastAsia="zh-CN"/>
        </w:rPr>
        <w:t>3</w:t>
      </w:r>
    </w:p>
    <w:p>
      <w:pPr>
        <w:pStyle w:val="35"/>
        <w:spacing w:before="93" w:line="600" w:lineRule="exact"/>
        <w:jc w:val="center"/>
        <w:rPr>
          <w:rFonts w:ascii="方正小标宋简体" w:hAnsi="方正小标宋简体" w:eastAsia="方正小标宋简体" w:cs="方正小标宋简体"/>
          <w:color w:val="auto"/>
          <w:kern w:val="2"/>
          <w:sz w:val="40"/>
          <w:szCs w:val="40"/>
          <w:lang w:val="en-US"/>
        </w:rPr>
      </w:pPr>
      <w:r>
        <w:rPr>
          <w:rFonts w:ascii="方正小标宋简体" w:hAnsi="方正小标宋简体" w:eastAsia="方正小标宋简体" w:cs="方正小标宋简体"/>
          <w:color w:val="auto"/>
          <w:kern w:val="2"/>
          <w:sz w:val="40"/>
          <w:szCs w:val="40"/>
          <w:lang w:val="en-US"/>
        </w:rPr>
        <w:t>202</w:t>
      </w:r>
      <w:r>
        <w:rPr>
          <w:rFonts w:hint="eastAsia" w:ascii="方正小标宋简体" w:hAnsi="方正小标宋简体" w:eastAsia="方正小标宋简体" w:cs="方正小标宋简体"/>
          <w:color w:val="auto"/>
          <w:kern w:val="2"/>
          <w:sz w:val="40"/>
          <w:szCs w:val="40"/>
          <w:lang w:val="en-US" w:eastAsia="zh-CN"/>
        </w:rPr>
        <w:t>3</w:t>
      </w:r>
      <w:r>
        <w:rPr>
          <w:rFonts w:hint="eastAsia" w:ascii="方正小标宋简体" w:hAnsi="方正小标宋简体" w:eastAsia="方正小标宋简体" w:cs="方正小标宋简体"/>
          <w:color w:val="auto"/>
          <w:kern w:val="2"/>
          <w:sz w:val="40"/>
          <w:szCs w:val="40"/>
          <w:lang w:val="en-US"/>
        </w:rPr>
        <w:t>年</w:t>
      </w:r>
      <w:r>
        <w:rPr>
          <w:rFonts w:hint="eastAsia" w:ascii="方正小标宋简体" w:hAnsi="方正小标宋简体" w:eastAsia="方正小标宋简体" w:cs="方正小标宋简体"/>
          <w:color w:val="auto"/>
          <w:kern w:val="2"/>
          <w:sz w:val="40"/>
          <w:szCs w:val="40"/>
          <w:lang w:val="en-US" w:eastAsia="zh-CN"/>
        </w:rPr>
        <w:t>青川县</w:t>
      </w:r>
      <w:r>
        <w:rPr>
          <w:rFonts w:hint="eastAsia" w:ascii="方正小标宋简体" w:hAnsi="方正小标宋简体" w:eastAsia="方正小标宋简体" w:cs="方正小标宋简体"/>
          <w:color w:val="auto"/>
          <w:kern w:val="2"/>
          <w:sz w:val="40"/>
          <w:szCs w:val="40"/>
          <w:lang w:val="en-US"/>
        </w:rPr>
        <w:t>人民检察院</w:t>
      </w:r>
    </w:p>
    <w:p>
      <w:pPr>
        <w:pStyle w:val="35"/>
        <w:spacing w:line="600" w:lineRule="exact"/>
        <w:jc w:val="center"/>
        <w:rPr>
          <w:rFonts w:ascii="仿宋_GB2312" w:hAnsi="宋体" w:eastAsia="仿宋_GB2312"/>
          <w:color w:val="auto"/>
          <w:kern w:val="2"/>
          <w:sz w:val="32"/>
          <w:szCs w:val="32"/>
        </w:rPr>
      </w:pPr>
      <w:r>
        <w:rPr>
          <w:rFonts w:hint="eastAsia" w:ascii="方正小标宋简体" w:hAnsi="方正小标宋简体" w:eastAsia="方正小标宋简体" w:cs="方正小标宋简体"/>
          <w:color w:val="auto"/>
          <w:kern w:val="2"/>
          <w:sz w:val="40"/>
          <w:szCs w:val="40"/>
          <w:lang w:val="en-US" w:eastAsia="zh-CN"/>
        </w:rPr>
        <w:t>检务综合保障经费</w:t>
      </w:r>
      <w:r>
        <w:rPr>
          <w:rFonts w:hint="eastAsia" w:ascii="方正小标宋简体" w:hAnsi="方正小标宋简体" w:eastAsia="方正小标宋简体" w:cs="方正小标宋简体"/>
          <w:color w:val="auto"/>
          <w:kern w:val="2"/>
          <w:sz w:val="40"/>
          <w:szCs w:val="40"/>
        </w:rPr>
        <w:t>项目支出绩效自评报告</w:t>
      </w:r>
    </w:p>
    <w:p>
      <w:pPr>
        <w:spacing w:line="600" w:lineRule="exact"/>
        <w:ind w:firstLine="640"/>
        <w:jc w:val="center"/>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hint="eastAsia" w:ascii="仿宋" w:hAnsi="仿宋" w:eastAsia="仿宋"/>
          <w:sz w:val="32"/>
          <w:szCs w:val="32"/>
          <w:lang w:val="zh-CN"/>
        </w:rPr>
      </w:pPr>
      <w:r>
        <w:rPr>
          <w:rFonts w:hint="eastAsia" w:ascii="仿宋" w:hAnsi="仿宋" w:eastAsia="仿宋"/>
          <w:sz w:val="32"/>
          <w:szCs w:val="32"/>
          <w:lang w:val="zh-CN"/>
        </w:rPr>
        <w:t>1．在该项目管理中的职能：青川县检察院按照职能，在检察工作中协助检察官办理案件。</w:t>
      </w:r>
    </w:p>
    <w:p>
      <w:pPr>
        <w:adjustRightInd w:val="0"/>
        <w:snapToGrid w:val="0"/>
        <w:spacing w:line="600" w:lineRule="exact"/>
        <w:ind w:firstLine="720"/>
        <w:rPr>
          <w:rFonts w:ascii="仿宋" w:hAnsi="仿宋" w:eastAsia="仿宋"/>
          <w:sz w:val="32"/>
          <w:szCs w:val="32"/>
          <w:lang w:val="zh-CN"/>
        </w:rPr>
      </w:pPr>
      <w:r>
        <w:rPr>
          <w:rFonts w:hint="eastAsia" w:ascii="仿宋" w:hAnsi="仿宋" w:eastAsia="仿宋"/>
          <w:sz w:val="32"/>
          <w:szCs w:val="32"/>
          <w:lang w:val="zh-CN"/>
        </w:rPr>
        <w:t>2．项目立项、资金申报的依据：</w:t>
      </w:r>
      <w:r>
        <w:rPr>
          <w:rFonts w:hint="eastAsia" w:ascii="仿宋" w:hAnsi="仿宋" w:eastAsia="仿宋" w:cs="Times New Roman"/>
          <w:sz w:val="32"/>
          <w:szCs w:val="32"/>
          <w:lang w:val="en-US" w:eastAsia="zh-CN"/>
        </w:rPr>
        <w:t>以深化司法体制改革、强化检察监督职能为着力点，以科技强检、检察队伍建设为抓手，聚焦检察实际，破解难题，补齐短板，进一步增强法律监督能力，提高检察公信力。保障机构运转、</w:t>
      </w:r>
      <w:r>
        <w:rPr>
          <w:rFonts w:hint="eastAsia" w:ascii="仿宋" w:hAnsi="仿宋" w:eastAsia="仿宋"/>
          <w:sz w:val="32"/>
          <w:szCs w:val="32"/>
          <w:lang w:val="zh-CN"/>
        </w:rPr>
        <w:t>书记员工资等经费。</w:t>
      </w:r>
    </w:p>
    <w:p>
      <w:pPr>
        <w:adjustRightInd w:val="0"/>
        <w:snapToGrid w:val="0"/>
        <w:spacing w:line="560" w:lineRule="exact"/>
        <w:rPr>
          <w:rFonts w:ascii="仿宋" w:hAnsi="仿宋" w:eastAsia="仿宋"/>
          <w:sz w:val="32"/>
          <w:szCs w:val="32"/>
          <w:lang w:val="zh-CN"/>
        </w:rPr>
      </w:pPr>
      <w:r>
        <w:rPr>
          <w:rFonts w:hint="eastAsia" w:ascii="仿宋" w:hAnsi="仿宋" w:eastAsia="仿宋"/>
          <w:sz w:val="32"/>
          <w:szCs w:val="32"/>
          <w:lang w:val="zh-CN"/>
        </w:rPr>
        <w:t xml:space="preserve">    3．资金管理办法制定情况，资金支持具体项目的条件、范围与支持方式概况：截止自评时点，该项目资金实际支出</w:t>
      </w:r>
      <w:r>
        <w:rPr>
          <w:rFonts w:hint="eastAsia" w:ascii="仿宋" w:hAnsi="仿宋" w:eastAsia="仿宋"/>
          <w:sz w:val="32"/>
          <w:szCs w:val="32"/>
          <w:lang w:val="en-US" w:eastAsia="zh-CN"/>
        </w:rPr>
        <w:t>89.87</w:t>
      </w:r>
      <w:r>
        <w:rPr>
          <w:rFonts w:hint="eastAsia" w:ascii="仿宋" w:hAnsi="仿宋" w:eastAsia="仿宋"/>
          <w:sz w:val="32"/>
          <w:szCs w:val="32"/>
          <w:lang w:val="zh-CN"/>
        </w:rPr>
        <w:t>万元，采用财政集中支付，严格按照预算执行专款专用，科学计划资金使用进度，每笔支出力求规范、合理。</w:t>
      </w:r>
    </w:p>
    <w:p>
      <w:pPr>
        <w:adjustRightInd w:val="0"/>
        <w:snapToGrid w:val="0"/>
        <w:spacing w:line="560" w:lineRule="exact"/>
        <w:rPr>
          <w:rFonts w:ascii="方正仿宋简体" w:hAnsi="宋体" w:eastAsia="方正仿宋简体"/>
          <w:sz w:val="32"/>
          <w:szCs w:val="32"/>
          <w:lang w:val="zh-CN"/>
        </w:rPr>
      </w:pPr>
      <w:r>
        <w:rPr>
          <w:rFonts w:hint="eastAsia" w:ascii="仿宋" w:hAnsi="仿宋" w:eastAsia="仿宋"/>
          <w:sz w:val="32"/>
          <w:szCs w:val="32"/>
          <w:lang w:val="zh-CN"/>
        </w:rPr>
        <w:t xml:space="preserve">    4．资金分配的原则及考虑因素：该项目年初预算</w:t>
      </w:r>
      <w:r>
        <w:rPr>
          <w:rFonts w:hint="eastAsia" w:ascii="仿宋" w:hAnsi="仿宋" w:eastAsia="仿宋"/>
          <w:sz w:val="32"/>
          <w:szCs w:val="32"/>
          <w:lang w:val="en-US" w:eastAsia="zh-CN"/>
        </w:rPr>
        <w:t>35</w:t>
      </w:r>
      <w:r>
        <w:rPr>
          <w:rFonts w:hint="eastAsia" w:ascii="仿宋" w:hAnsi="仿宋" w:eastAsia="仿宋"/>
          <w:sz w:val="32"/>
          <w:szCs w:val="32"/>
          <w:lang w:val="zh-CN"/>
        </w:rPr>
        <w:t>万元，到位</w:t>
      </w:r>
      <w:r>
        <w:rPr>
          <w:rFonts w:hint="eastAsia" w:ascii="仿宋" w:hAnsi="仿宋" w:eastAsia="仿宋"/>
          <w:sz w:val="32"/>
          <w:szCs w:val="32"/>
          <w:lang w:val="en-US" w:eastAsia="zh-CN"/>
        </w:rPr>
        <w:t>89.89</w:t>
      </w:r>
      <w:r>
        <w:rPr>
          <w:rFonts w:hint="eastAsia" w:ascii="仿宋" w:hAnsi="仿宋" w:eastAsia="仿宋"/>
          <w:sz w:val="32"/>
          <w:szCs w:val="32"/>
          <w:lang w:val="zh-CN"/>
        </w:rPr>
        <w:t>万元，为地方财政拨款。资金到位率100%，该项目资金全部及时、足额到位。</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560" w:lineRule="exact"/>
        <w:ind w:firstLine="720"/>
        <w:rPr>
          <w:rFonts w:ascii="仿宋" w:hAnsi="仿宋" w:eastAsia="仿宋"/>
          <w:sz w:val="32"/>
          <w:szCs w:val="32"/>
          <w:lang w:val="zh-CN"/>
        </w:rPr>
      </w:pPr>
      <w:r>
        <w:rPr>
          <w:rFonts w:hint="eastAsia" w:ascii="仿宋" w:hAnsi="仿宋" w:eastAsia="仿宋"/>
          <w:sz w:val="32"/>
          <w:szCs w:val="32"/>
          <w:lang w:val="zh-CN"/>
        </w:rPr>
        <w:t>1．项目主要内容。保障机构正常运转，干警在工作中稳定安心工作，对检察官在办理案件给予帮助，促进人民检察院正确行使检察权。</w:t>
      </w:r>
    </w:p>
    <w:p>
      <w:pPr>
        <w:adjustRightInd w:val="0"/>
        <w:snapToGrid w:val="0"/>
        <w:spacing w:line="560" w:lineRule="exact"/>
        <w:rPr>
          <w:rFonts w:ascii="仿宋" w:hAnsi="仿宋" w:eastAsia="仿宋"/>
          <w:sz w:val="32"/>
          <w:szCs w:val="32"/>
          <w:lang w:val="zh-CN"/>
        </w:rPr>
      </w:pPr>
      <w:r>
        <w:rPr>
          <w:rFonts w:hint="eastAsia" w:ascii="仿宋" w:hAnsi="仿宋" w:eastAsia="仿宋"/>
          <w:sz w:val="32"/>
          <w:szCs w:val="32"/>
          <w:lang w:val="zh-CN"/>
        </w:rPr>
        <w:t xml:space="preserve">    2．项目实现的具体绩效目标：充分运用良好的工作环境，提高干警办案参质量，促进案件办理无差错。</w:t>
      </w:r>
    </w:p>
    <w:p>
      <w:pPr>
        <w:adjustRightInd w:val="0"/>
        <w:snapToGrid w:val="0"/>
        <w:spacing w:line="560" w:lineRule="exact"/>
        <w:rPr>
          <w:rFonts w:ascii="方正仿宋简体" w:hAnsi="宋体" w:eastAsia="方正仿宋简体"/>
          <w:sz w:val="32"/>
          <w:szCs w:val="32"/>
          <w:lang w:val="zh-CN"/>
        </w:rPr>
      </w:pPr>
      <w:r>
        <w:rPr>
          <w:rFonts w:hint="eastAsia" w:ascii="仿宋" w:hAnsi="仿宋" w:eastAsia="仿宋"/>
          <w:sz w:val="32"/>
          <w:szCs w:val="32"/>
          <w:lang w:val="zh-CN"/>
        </w:rPr>
        <w:t xml:space="preserve">    3.分析评价申报内容与实际相符，申报目标合理可行。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560" w:lineRule="exact"/>
        <w:ind w:firstLine="720"/>
        <w:rPr>
          <w:rFonts w:ascii="仿宋" w:hAnsi="仿宋" w:eastAsia="仿宋"/>
          <w:sz w:val="32"/>
          <w:szCs w:val="32"/>
          <w:lang w:val="zh-CN"/>
        </w:rPr>
      </w:pPr>
      <w:r>
        <w:rPr>
          <w:rFonts w:hint="eastAsia" w:ascii="仿宋" w:hAnsi="仿宋" w:eastAsia="仿宋"/>
          <w:sz w:val="32"/>
          <w:szCs w:val="32"/>
          <w:lang w:val="zh-CN"/>
        </w:rPr>
        <w:t>结合项目组织实施管理办法，重点围绕项目组织架构及实施流程、项目管理情况、项目监管情况等内容进行分析自评，并对自评中发现的问题分析说明。</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60" w:lineRule="exact"/>
        <w:ind w:firstLine="720"/>
        <w:rPr>
          <w:rFonts w:ascii="仿宋" w:hAnsi="仿宋" w:eastAsia="仿宋"/>
          <w:sz w:val="32"/>
          <w:szCs w:val="32"/>
          <w:lang w:val="zh-CN"/>
        </w:rPr>
      </w:pPr>
      <w:r>
        <w:rPr>
          <w:rFonts w:hint="eastAsia" w:ascii="仿宋" w:hAnsi="仿宋" w:eastAsia="仿宋"/>
          <w:sz w:val="32"/>
          <w:szCs w:val="32"/>
          <w:lang w:val="zh-CN"/>
        </w:rPr>
        <w:t>该项目年初预算</w:t>
      </w:r>
      <w:r>
        <w:rPr>
          <w:rFonts w:hint="eastAsia" w:ascii="仿宋" w:hAnsi="仿宋" w:eastAsia="仿宋"/>
          <w:sz w:val="32"/>
          <w:szCs w:val="32"/>
          <w:lang w:val="en-US" w:eastAsia="zh-CN"/>
        </w:rPr>
        <w:t>35</w:t>
      </w:r>
      <w:r>
        <w:rPr>
          <w:rFonts w:hint="eastAsia" w:ascii="仿宋" w:hAnsi="仿宋" w:eastAsia="仿宋"/>
          <w:sz w:val="32"/>
          <w:szCs w:val="32"/>
          <w:lang w:val="zh-CN"/>
        </w:rPr>
        <w:t>万元，到位</w:t>
      </w:r>
      <w:r>
        <w:rPr>
          <w:rFonts w:hint="eastAsia" w:ascii="仿宋" w:hAnsi="仿宋" w:eastAsia="仿宋"/>
          <w:sz w:val="32"/>
          <w:szCs w:val="32"/>
          <w:lang w:val="en-US" w:eastAsia="zh-CN"/>
        </w:rPr>
        <w:t>89.89</w:t>
      </w:r>
      <w:r>
        <w:rPr>
          <w:rFonts w:hint="eastAsia" w:ascii="仿宋" w:hAnsi="仿宋" w:eastAsia="仿宋"/>
          <w:sz w:val="32"/>
          <w:szCs w:val="32"/>
          <w:lang w:val="zh-CN"/>
        </w:rPr>
        <w:t>万元，为地方财政拨款。资金到位率100%，绩效目标设置上，我院从收集、上报、筛查、费用控制和可持续发展上明确了合理的目标任务，符合实际。</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 w:hAnsi="仿宋" w:eastAsia="仿宋"/>
          <w:sz w:val="32"/>
          <w:szCs w:val="32"/>
          <w:lang w:val="zh-CN"/>
        </w:rPr>
        <w:t>该项目</w:t>
      </w:r>
      <w:r>
        <w:rPr>
          <w:rFonts w:hint="eastAsia" w:ascii="仿宋" w:hAnsi="仿宋" w:eastAsia="仿宋"/>
          <w:sz w:val="32"/>
          <w:szCs w:val="32"/>
          <w:lang w:val="en-US" w:eastAsia="zh-CN"/>
        </w:rPr>
        <w:t>89.89</w:t>
      </w:r>
      <w:r>
        <w:rPr>
          <w:rFonts w:hint="eastAsia" w:ascii="仿宋" w:hAnsi="仿宋" w:eastAsia="仿宋"/>
          <w:sz w:val="32"/>
          <w:szCs w:val="32"/>
        </w:rPr>
        <w:t>万元全部为地方财政拨款</w:t>
      </w:r>
      <w:r>
        <w:rPr>
          <w:rFonts w:hint="eastAsia" w:ascii="仿宋" w:hAnsi="仿宋" w:eastAsia="仿宋"/>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 w:hAnsi="仿宋" w:eastAsia="仿宋"/>
          <w:sz w:val="32"/>
          <w:szCs w:val="32"/>
          <w:lang w:val="zh-CN"/>
        </w:rPr>
        <w:t>该项目资金全部及时、足额到位。</w:t>
      </w:r>
    </w:p>
    <w:p>
      <w:pPr>
        <w:adjustRightInd w:val="0"/>
        <w:snapToGrid w:val="0"/>
        <w:spacing w:line="600" w:lineRule="exact"/>
        <w:ind w:firstLine="720"/>
        <w:rPr>
          <w:rFonts w:ascii="方正仿宋简体" w:hAnsi="宋体" w:eastAsia="方正仿宋简体"/>
          <w:sz w:val="32"/>
          <w:szCs w:val="32"/>
          <w:lang w:val="zh-CN"/>
        </w:rPr>
      </w:pPr>
      <w:r>
        <w:rPr>
          <w:rFonts w:hint="eastAsia" w:ascii="楷体_GB2312" w:hAnsi="宋体" w:eastAsia="楷体_GB2312"/>
          <w:sz w:val="32"/>
          <w:szCs w:val="32"/>
          <w:lang w:val="zh-CN"/>
        </w:rPr>
        <w:t>3．资金使用。</w:t>
      </w:r>
      <w:r>
        <w:rPr>
          <w:rFonts w:hint="eastAsia" w:ascii="仿宋" w:hAnsi="仿宋" w:eastAsia="仿宋"/>
          <w:sz w:val="32"/>
          <w:szCs w:val="32"/>
          <w:lang w:val="zh-CN"/>
        </w:rPr>
        <w:t>资金支付范围、支付标准、支付进度、支付依据等合规合法、与预算相符。</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560" w:lineRule="exact"/>
        <w:ind w:firstLine="720"/>
        <w:rPr>
          <w:rFonts w:ascii="仿宋" w:hAnsi="仿宋" w:eastAsia="仿宋"/>
          <w:sz w:val="32"/>
          <w:szCs w:val="32"/>
          <w:lang w:val="zh-CN"/>
        </w:rPr>
      </w:pPr>
      <w:r>
        <w:rPr>
          <w:rFonts w:hint="eastAsia" w:ascii="仿宋" w:hAnsi="仿宋" w:eastAsia="仿宋"/>
          <w:sz w:val="32"/>
          <w:szCs w:val="32"/>
          <w:lang w:val="zh-CN"/>
        </w:rPr>
        <w:t>我院财务管理制度健全，并严格执行财务管理制度，账务处理及时准确，会计核算规范。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r>
        <w:rPr>
          <w:rFonts w:hint="eastAsia" w:ascii="仿宋" w:hAnsi="仿宋" w:eastAsia="仿宋"/>
          <w:sz w:val="32"/>
          <w:szCs w:val="32"/>
          <w:lang w:val="zh-CN"/>
        </w:rPr>
        <w:t>该项目由检察长夏茂中部署，分管领导邓全昌负责，部门负责人王世林组织实施。</w:t>
      </w:r>
    </w:p>
    <w:p>
      <w:pPr>
        <w:adjustRightInd w:val="0"/>
        <w:snapToGrid w:val="0"/>
        <w:spacing w:line="560" w:lineRule="exact"/>
        <w:ind w:firstLine="720"/>
        <w:rPr>
          <w:rFonts w:ascii="仿宋" w:hAnsi="仿宋" w:eastAsia="仿宋"/>
          <w:sz w:val="32"/>
          <w:szCs w:val="32"/>
          <w:lang w:val="zh-CN"/>
        </w:rPr>
      </w:pPr>
      <w:r>
        <w:rPr>
          <w:rFonts w:hint="eastAsia" w:ascii="楷体_GB2312" w:hAnsi="宋体" w:eastAsia="楷体_GB2312"/>
          <w:b/>
          <w:sz w:val="32"/>
          <w:szCs w:val="32"/>
          <w:lang w:val="zh-CN"/>
        </w:rPr>
        <w:t>（二）项目管理情况。</w:t>
      </w:r>
      <w:r>
        <w:rPr>
          <w:rFonts w:hint="eastAsia" w:ascii="仿宋" w:hAnsi="仿宋" w:eastAsia="仿宋"/>
          <w:sz w:val="32"/>
          <w:szCs w:val="32"/>
          <w:lang w:val="zh-CN"/>
        </w:rPr>
        <w:t>书记员劳务经费项目实施过程中，严格执行相关法律法规及项目管理制度，资金使用符合规定，项目成果达到预期。</w:t>
      </w:r>
    </w:p>
    <w:p>
      <w:pPr>
        <w:adjustRightInd w:val="0"/>
        <w:snapToGrid w:val="0"/>
        <w:spacing w:line="600" w:lineRule="exact"/>
        <w:ind w:firstLine="720"/>
        <w:rPr>
          <w:rFonts w:ascii="方正仿宋简体" w:hAnsi="宋体" w:eastAsia="方正仿宋简体"/>
          <w:sz w:val="32"/>
          <w:szCs w:val="32"/>
          <w:lang w:val="zh-CN"/>
        </w:rPr>
      </w:pPr>
      <w:r>
        <w:rPr>
          <w:rFonts w:hint="eastAsia" w:ascii="楷体_GB2312" w:hAnsi="宋体" w:eastAsia="楷体_GB2312"/>
          <w:b/>
          <w:sz w:val="32"/>
          <w:szCs w:val="32"/>
          <w:lang w:val="zh-CN"/>
        </w:rPr>
        <w:t>（三）项目监管情况。</w:t>
      </w:r>
      <w:r>
        <w:rPr>
          <w:rFonts w:hint="eastAsia" w:ascii="仿宋" w:hAnsi="仿宋" w:eastAsia="仿宋"/>
          <w:sz w:val="32"/>
          <w:szCs w:val="32"/>
          <w:lang w:val="zh-CN"/>
        </w:rPr>
        <w:t>严格按照预算执行专款专用，科学计划资金使用进度，每笔支出力求规范、合理。</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60" w:lineRule="exact"/>
        <w:ind w:firstLine="720"/>
        <w:rPr>
          <w:rFonts w:ascii="仿宋" w:hAnsi="仿宋" w:eastAsia="仿宋"/>
          <w:b/>
          <w:sz w:val="32"/>
          <w:szCs w:val="32"/>
          <w:lang w:val="zh-CN"/>
        </w:rPr>
      </w:pPr>
      <w:r>
        <w:rPr>
          <w:rFonts w:hint="eastAsia" w:ascii="仿宋" w:hAnsi="仿宋" w:eastAsia="仿宋"/>
          <w:sz w:val="32"/>
          <w:szCs w:val="32"/>
          <w:lang w:val="zh-CN"/>
        </w:rPr>
        <w:t>该项目完成绩效目标设置的数量、质量、时效、成本等指标，无违规记录。截止评价时点的任务量完成、质量标准、进度计划、成本控制目标的实现程度良好。</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60" w:lineRule="exact"/>
        <w:ind w:firstLine="720"/>
        <w:rPr>
          <w:rFonts w:ascii="仿宋" w:hAnsi="仿宋" w:eastAsia="仿宋"/>
          <w:sz w:val="32"/>
          <w:szCs w:val="32"/>
          <w:lang w:val="zh-CN"/>
        </w:rPr>
      </w:pPr>
      <w:r>
        <w:rPr>
          <w:rFonts w:hint="eastAsia" w:ascii="仿宋" w:hAnsi="仿宋" w:eastAsia="仿宋"/>
          <w:sz w:val="32"/>
          <w:szCs w:val="32"/>
          <w:lang w:val="zh-CN"/>
        </w:rPr>
        <w:t>该项目经济效益、社会效益、可持续效益以及服务对象满意度等方面均实现了项目的预计效益。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spacing w:line="560" w:lineRule="exact"/>
        <w:ind w:firstLine="640" w:firstLineChars="200"/>
        <w:rPr>
          <w:rFonts w:hint="eastAsia" w:ascii="黑体" w:hAnsi="宋体" w:eastAsia="黑体" w:cs="宋体"/>
          <w:color w:val="FF0000"/>
          <w:kern w:val="0"/>
          <w:sz w:val="32"/>
          <w:szCs w:val="32"/>
          <w:highlight w:val="none"/>
          <w:shd w:val="clear" w:color="auto" w:fill="FFFFFF"/>
          <w:lang w:eastAsia="zh-CN"/>
        </w:rPr>
      </w:pPr>
      <w:r>
        <w:rPr>
          <w:rFonts w:hint="eastAsia" w:ascii="仿宋_GB2312" w:hAnsi="仿宋_GB2312" w:eastAsia="仿宋_GB2312" w:cs="仿宋_GB2312"/>
          <w:color w:val="000000"/>
          <w:sz w:val="32"/>
          <w:szCs w:val="32"/>
          <w:lang w:eastAsia="zh-CN"/>
        </w:rPr>
        <w:t>院</w:t>
      </w:r>
      <w:r>
        <w:rPr>
          <w:rFonts w:hint="eastAsia" w:ascii="仿宋_GB2312" w:hAnsi="仿宋_GB2312" w:eastAsia="仿宋_GB2312" w:cs="仿宋_GB2312"/>
          <w:color w:val="000000"/>
          <w:sz w:val="32"/>
          <w:szCs w:val="32"/>
        </w:rPr>
        <w:t>为严肃财经纪律，规范财务管理，持续贯彻落实《党政机关厉行节约反对浪费条例》，切实降低“三公经费”支出，严格采取了以下措施：一是先批后用原则。各类支出应按规定提出申请，经</w:t>
      </w:r>
      <w:r>
        <w:rPr>
          <w:rFonts w:hint="eastAsia" w:ascii="仿宋_GB2312" w:hAnsi="仿宋_GB2312" w:eastAsia="仿宋_GB2312" w:cs="仿宋_GB2312"/>
          <w:color w:val="000000"/>
          <w:sz w:val="32"/>
          <w:szCs w:val="32"/>
          <w:lang w:eastAsia="zh-CN"/>
        </w:rPr>
        <w:t>院党组</w:t>
      </w:r>
      <w:r>
        <w:rPr>
          <w:rFonts w:hint="eastAsia" w:ascii="仿宋_GB2312" w:hAnsi="仿宋_GB2312" w:eastAsia="仿宋_GB2312" w:cs="仿宋_GB2312"/>
          <w:color w:val="000000"/>
          <w:sz w:val="32"/>
          <w:szCs w:val="32"/>
        </w:rPr>
        <w:t>主要领导批准后方可执行；二是不超标准原则。各类支出严格按有关财务制度规定的标准执行，不得超标准开支；</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是不突破预算原则。各类支出不得突破批准的预算</w:t>
      </w:r>
      <w:r>
        <w:rPr>
          <w:rFonts w:hint="eastAsia" w:ascii="仿宋_GB2312" w:hAnsi="仿宋_GB2312" w:eastAsia="仿宋_GB2312" w:cs="仿宋_GB2312"/>
          <w:color w:val="000000"/>
          <w:sz w:val="32"/>
          <w:szCs w:val="32"/>
          <w:lang w:eastAsia="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1734" w:firstLineChars="542"/>
        <w:rPr>
          <w:rFonts w:hint="eastAsia" w:ascii="仿宋" w:hAnsi="仿宋" w:eastAsia="仿宋"/>
          <w:sz w:val="32"/>
          <w:szCs w:val="32"/>
          <w:lang w:val="zh-CN"/>
        </w:rPr>
      </w:pPr>
      <w:r>
        <w:rPr>
          <w:rFonts w:hint="eastAsia" w:ascii="仿宋" w:hAnsi="仿宋" w:eastAsia="仿宋"/>
          <w:sz w:val="32"/>
          <w:szCs w:val="32"/>
          <w:lang w:val="zh-CN"/>
        </w:rPr>
        <w:t>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pStyle w:val="2"/>
        <w:spacing w:before="93"/>
        <w:ind w:firstLine="1920" w:firstLineChars="600"/>
        <w:rPr>
          <w:rFonts w:hint="eastAsia" w:hAnsi="宋体" w:cs="宋体"/>
          <w:sz w:val="32"/>
          <w:szCs w:val="32"/>
          <w:shd w:val="clear" w:color="auto" w:fill="FFFFFF"/>
          <w:lang w:val="zh-CN" w:eastAsia="zh-CN"/>
        </w:rPr>
      </w:pPr>
      <w:r>
        <w:rPr>
          <w:rFonts w:hint="eastAsia" w:hAnsi="宋体" w:cs="宋体"/>
          <w:sz w:val="32"/>
          <w:szCs w:val="32"/>
          <w:shd w:val="clear" w:color="auto" w:fill="FFFFFF"/>
          <w:lang w:val="zh-CN" w:eastAsia="zh-CN"/>
        </w:rPr>
        <w:t>无</w:t>
      </w:r>
    </w:p>
    <w:p>
      <w:pPr>
        <w:pStyle w:val="2"/>
        <w:spacing w:before="93"/>
        <w:rPr>
          <w:rFonts w:hint="eastAsia" w:hAnsi="宋体" w:cs="宋体"/>
          <w:sz w:val="32"/>
          <w:szCs w:val="32"/>
          <w:shd w:val="clear" w:color="auto" w:fill="FFFFFF"/>
          <w:lang w:val="zh-CN"/>
        </w:rPr>
      </w:pPr>
    </w:p>
    <w:p>
      <w:pPr>
        <w:pStyle w:val="2"/>
        <w:rPr>
          <w:rFonts w:hint="eastAsia" w:ascii="仿宋" w:hAnsi="仿宋" w:eastAsia="仿宋"/>
          <w:sz w:val="32"/>
          <w:szCs w:val="32"/>
          <w:lang w:val="en-US" w:eastAsia="zh-CN"/>
        </w:rPr>
      </w:pPr>
    </w:p>
    <w:p>
      <w:pPr>
        <w:pStyle w:val="2"/>
        <w:rPr>
          <w:rFonts w:hint="eastAsia" w:ascii="仿宋" w:hAnsi="仿宋" w:eastAsia="仿宋"/>
          <w:sz w:val="32"/>
          <w:szCs w:val="32"/>
          <w:lang w:val="en-US" w:eastAsia="zh-CN"/>
        </w:rPr>
      </w:pPr>
    </w:p>
    <w:p>
      <w:pPr>
        <w:pStyle w:val="2"/>
        <w:rPr>
          <w:rFonts w:hint="eastAsia" w:ascii="仿宋" w:hAnsi="仿宋" w:eastAsia="仿宋"/>
          <w:sz w:val="32"/>
          <w:szCs w:val="32"/>
          <w:lang w:val="en-US" w:eastAsia="zh-CN"/>
        </w:rPr>
      </w:pPr>
    </w:p>
    <w:p>
      <w:pPr>
        <w:pStyle w:val="2"/>
        <w:rPr>
          <w:rFonts w:hint="eastAsia" w:ascii="仿宋" w:hAnsi="仿宋" w:eastAsia="仿宋"/>
          <w:sz w:val="32"/>
          <w:szCs w:val="32"/>
          <w:lang w:val="en-US" w:eastAsia="zh-CN"/>
        </w:rPr>
      </w:pPr>
    </w:p>
    <w:p>
      <w:pPr>
        <w:pStyle w:val="2"/>
        <w:rPr>
          <w:rFonts w:hint="eastAsia" w:ascii="仿宋" w:hAnsi="仿宋" w:eastAsia="仿宋"/>
          <w:sz w:val="32"/>
          <w:szCs w:val="32"/>
          <w:lang w:val="en-US" w:eastAsia="zh-CN"/>
        </w:rPr>
      </w:pPr>
    </w:p>
    <w:p>
      <w:pPr>
        <w:pStyle w:val="2"/>
        <w:rPr>
          <w:rFonts w:hint="eastAsia" w:ascii="仿宋" w:hAnsi="仿宋" w:eastAsia="仿宋"/>
          <w:sz w:val="32"/>
          <w:szCs w:val="32"/>
          <w:lang w:val="en-US" w:eastAsia="zh-CN"/>
        </w:rPr>
      </w:pPr>
    </w:p>
    <w:p>
      <w:pPr>
        <w:pStyle w:val="2"/>
        <w:rPr>
          <w:rFonts w:hint="eastAsia" w:ascii="仿宋" w:hAnsi="仿宋" w:eastAsia="仿宋"/>
          <w:sz w:val="32"/>
          <w:szCs w:val="32"/>
          <w:lang w:val="en-US" w:eastAsia="zh-CN"/>
        </w:rPr>
      </w:pPr>
    </w:p>
    <w:p>
      <w:pPr>
        <w:pStyle w:val="2"/>
        <w:rPr>
          <w:rFonts w:hint="eastAsia" w:ascii="仿宋" w:hAnsi="仿宋" w:eastAsia="仿宋"/>
          <w:sz w:val="32"/>
          <w:szCs w:val="32"/>
          <w:lang w:val="en-US" w:eastAsia="zh-CN"/>
        </w:rPr>
      </w:pPr>
    </w:p>
    <w:p>
      <w:pPr>
        <w:pStyle w:val="2"/>
        <w:rPr>
          <w:rFonts w:hint="eastAsia" w:ascii="仿宋" w:hAnsi="仿宋" w:eastAsia="仿宋"/>
          <w:sz w:val="32"/>
          <w:szCs w:val="32"/>
          <w:lang w:val="en-US" w:eastAsia="zh-CN"/>
        </w:rPr>
      </w:pPr>
    </w:p>
    <w:p>
      <w:pPr>
        <w:pStyle w:val="2"/>
        <w:rPr>
          <w:rFonts w:hint="eastAsia" w:ascii="仿宋" w:hAnsi="仿宋" w:eastAsia="仿宋"/>
          <w:sz w:val="32"/>
          <w:szCs w:val="32"/>
          <w:lang w:val="en-US" w:eastAsia="zh-CN"/>
        </w:rPr>
      </w:pPr>
    </w:p>
    <w:p>
      <w:pPr>
        <w:pStyle w:val="2"/>
        <w:rPr>
          <w:rFonts w:hint="eastAsia" w:ascii="仿宋" w:hAnsi="仿宋" w:eastAsia="仿宋"/>
          <w:sz w:val="32"/>
          <w:szCs w:val="32"/>
          <w:lang w:val="en-US" w:eastAsia="zh-CN"/>
        </w:rPr>
      </w:pPr>
    </w:p>
    <w:p>
      <w:pPr>
        <w:pStyle w:val="2"/>
        <w:rPr>
          <w:rFonts w:hint="eastAsia" w:ascii="仿宋" w:hAnsi="仿宋" w:eastAsia="仿宋"/>
          <w:sz w:val="32"/>
          <w:szCs w:val="32"/>
          <w:lang w:val="en-US" w:eastAsia="zh-CN"/>
        </w:rPr>
      </w:pPr>
    </w:p>
    <w:p>
      <w:pPr>
        <w:pStyle w:val="2"/>
        <w:rPr>
          <w:rFonts w:hint="eastAsia" w:ascii="仿宋" w:hAnsi="仿宋" w:eastAsia="仿宋"/>
          <w:sz w:val="32"/>
          <w:szCs w:val="32"/>
          <w:lang w:val="en-US" w:eastAsia="zh-CN"/>
        </w:rPr>
      </w:pPr>
    </w:p>
    <w:p>
      <w:pPr>
        <w:pStyle w:val="2"/>
        <w:rPr>
          <w:rFonts w:hint="eastAsia" w:ascii="仿宋" w:hAnsi="仿宋" w:eastAsia="仿宋"/>
          <w:sz w:val="32"/>
          <w:szCs w:val="32"/>
          <w:lang w:val="en-US" w:eastAsia="zh-CN"/>
        </w:rPr>
      </w:pPr>
    </w:p>
    <w:p>
      <w:pPr>
        <w:pStyle w:val="2"/>
        <w:rPr>
          <w:rFonts w:hint="eastAsia" w:ascii="仿宋" w:hAnsi="仿宋" w:eastAsia="仿宋"/>
          <w:sz w:val="32"/>
          <w:szCs w:val="32"/>
          <w:lang w:val="en-US" w:eastAsia="zh-CN"/>
        </w:rPr>
        <w:sectPr>
          <w:pgSz w:w="11906" w:h="16838"/>
          <w:pgMar w:top="1440" w:right="1800" w:bottom="1440" w:left="1800" w:header="851" w:footer="992" w:gutter="0"/>
          <w:pgNumType w:fmt="decimal"/>
          <w:cols w:space="425" w:num="1"/>
          <w:titlePg/>
          <w:docGrid w:type="lines" w:linePitch="312" w:charSpace="0"/>
        </w:sectPr>
      </w:pPr>
    </w:p>
    <w:p>
      <w:pPr>
        <w:pStyle w:val="2"/>
        <w:rPr>
          <w:rFonts w:hint="eastAsia" w:ascii="仿宋" w:hAnsi="仿宋" w:eastAsia="仿宋"/>
          <w:sz w:val="32"/>
          <w:szCs w:val="32"/>
          <w:lang w:val="en-US" w:eastAsia="zh-CN"/>
        </w:rPr>
      </w:pPr>
    </w:p>
    <w:tbl>
      <w:tblPr>
        <w:tblStyle w:val="1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61"/>
        <w:gridCol w:w="1419"/>
        <w:gridCol w:w="1000"/>
        <w:gridCol w:w="1816"/>
        <w:gridCol w:w="2212"/>
        <w:gridCol w:w="878"/>
        <w:gridCol w:w="603"/>
        <w:gridCol w:w="887"/>
        <w:gridCol w:w="618"/>
        <w:gridCol w:w="618"/>
        <w:gridCol w:w="938"/>
        <w:gridCol w:w="1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481"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附件3</w:t>
            </w:r>
          </w:p>
        </w:tc>
        <w:tc>
          <w:tcPr>
            <w:tcW w:w="50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5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4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1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1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3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3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00" w:type="pct"/>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01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检务综合保险经费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主管部门（盖章）</w:t>
            </w:r>
          </w:p>
        </w:tc>
        <w:tc>
          <w:tcPr>
            <w:tcW w:w="229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广元市财政局</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 （盖章）</w:t>
            </w:r>
          </w:p>
        </w:tc>
        <w:tc>
          <w:tcPr>
            <w:tcW w:w="140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青川县人民检察院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229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171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229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深化司法体制改革、强化检察监督职能为着力点，以科技强检、检察队伍建设为抓手，聚焦检察实际，破解难题，补齐短板，进一步增强法律监督能力，提高检察公信力。通过对案件和司法履职行为的全面管理，建设一支有较高职业素养和专业水平的检察队伍，实现办案组织专业化和办案方式专业化，全面提升检察业务和检察事务的管理水平。</w:t>
            </w:r>
          </w:p>
        </w:tc>
        <w:tc>
          <w:tcPr>
            <w:tcW w:w="171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依法全面履行”四大检察“职能，助推平安法治建设。进一步做好刑事检察、做强民事检察、做实行政检察、做好公益诉讼检察。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401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按月度计划使用资金，加强检务督查。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4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预算执行情况（10分）</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年度预算数（万元）</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13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部门自评得分</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财政部门科室复评得分</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89.87</w:t>
            </w:r>
          </w:p>
        </w:tc>
        <w:tc>
          <w:tcPr>
            <w:tcW w:w="13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89.89</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89.87</w:t>
            </w:r>
          </w:p>
        </w:tc>
        <w:tc>
          <w:tcPr>
            <w:tcW w:w="13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89.89</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部门自评得分</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财政部门科室复评得分</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00"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w:t>
            </w:r>
          </w:p>
        </w:tc>
        <w:tc>
          <w:tcPr>
            <w:tcW w:w="35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保障内设机构运转</w:t>
            </w: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0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w:t>
            </w:r>
            <w:r>
              <w:rPr>
                <w:rFonts w:hint="eastAsia" w:ascii="宋体" w:hAnsi="宋体" w:cs="宋体"/>
                <w:i w:val="0"/>
                <w:iCs w:val="0"/>
                <w:color w:val="000000"/>
                <w:kern w:val="0"/>
                <w:sz w:val="20"/>
                <w:szCs w:val="20"/>
                <w:u w:val="none"/>
                <w:lang w:val="en-US" w:eastAsia="zh-CN" w:bidi="ar"/>
              </w:rPr>
              <w:t>89.87</w:t>
            </w:r>
            <w:r>
              <w:rPr>
                <w:rFonts w:hint="eastAsia" w:ascii="宋体" w:hAnsi="宋体" w:eastAsia="宋体" w:cs="宋体"/>
                <w:i w:val="0"/>
                <w:iCs w:val="0"/>
                <w:color w:val="000000"/>
                <w:kern w:val="0"/>
                <w:sz w:val="20"/>
                <w:szCs w:val="20"/>
                <w:u w:val="none"/>
                <w:lang w:val="en-US" w:eastAsia="zh-CN" w:bidi="ar"/>
              </w:rPr>
              <w:t>万元</w:t>
            </w: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0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经费使用合规性100%</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0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2022年1-12月</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0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89.87</w:t>
            </w:r>
            <w:r>
              <w:rPr>
                <w:rFonts w:hint="eastAsia" w:ascii="宋体" w:hAnsi="宋体" w:eastAsia="宋体" w:cs="宋体"/>
                <w:i w:val="0"/>
                <w:iCs w:val="0"/>
                <w:color w:val="000000"/>
                <w:kern w:val="0"/>
                <w:sz w:val="20"/>
                <w:szCs w:val="20"/>
                <w:u w:val="none"/>
                <w:lang w:val="en-US" w:eastAsia="zh-CN" w:bidi="ar"/>
              </w:rPr>
              <w:t>万元/年</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益</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w:t>
            </w:r>
          </w:p>
        </w:tc>
        <w:tc>
          <w:tcPr>
            <w:tcW w:w="35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经济效益</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严厉打击犯罪活动、挽回国家经济损失</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化解社会矛盾，为经济社会发展提供良好环境</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r>
              <w:rPr>
                <w:rStyle w:val="38"/>
                <w:lang w:val="en-US" w:eastAsia="zh-CN" w:bidi="ar"/>
              </w:rPr>
              <w:t>8%</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r>
              <w:rPr>
                <w:rStyle w:val="38"/>
                <w:lang w:val="en-US" w:eastAsia="zh-CN" w:bidi="ar"/>
              </w:rPr>
              <w:t>8%</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促进改善办案基础设施和办案条件</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r>
              <w:rPr>
                <w:rStyle w:val="38"/>
                <w:lang w:val="en-US" w:eastAsia="zh-CN" w:bidi="ar"/>
              </w:rPr>
              <w:t>8%</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r>
              <w:rPr>
                <w:rStyle w:val="38"/>
                <w:lang w:val="en-US" w:eastAsia="zh-CN" w:bidi="ar"/>
              </w:rPr>
              <w:t>8%</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司法公平、公平</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司法环境风清气正</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维护社会稳定发展</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对基层检察机关业务经费保障力度持续加强</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353"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服务对象</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r>
              <w:rPr>
                <w:rStyle w:val="38"/>
                <w:lang w:val="en-US" w:eastAsia="zh-CN" w:bidi="ar"/>
              </w:rPr>
              <w:t>8%</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r>
              <w:rPr>
                <w:rStyle w:val="38"/>
                <w:lang w:val="en-US" w:eastAsia="zh-CN" w:bidi="ar"/>
              </w:rPr>
              <w:t>8%</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办案人员满意度</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r>
              <w:rPr>
                <w:rStyle w:val="38"/>
                <w:lang w:val="en-US" w:eastAsia="zh-CN" w:bidi="ar"/>
              </w:rPr>
              <w:t>8%</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r>
              <w:rPr>
                <w:rStyle w:val="38"/>
                <w:lang w:val="en-US" w:eastAsia="zh-CN" w:bidi="ar"/>
              </w:rPr>
              <w:t>8%</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促进改善办案基础设施和办案条件</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00"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00"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生态效益</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社会稳定、和谐</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00"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司法公平、公平</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00"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司法环境风清气正</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00"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维护社会稳定发展</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00"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对基层检察机关办案（业务）经费保障力度持续加强</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00"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对基层检察机关业务装备经费保障力度持续加强</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353"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服务对象</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社会公众满意度</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办案人员满意度</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9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部门（单位）自评结论</w:t>
            </w:r>
          </w:p>
        </w:tc>
        <w:tc>
          <w:tcPr>
            <w:tcW w:w="4518"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继续强化检务资金的使用和管理，确保不挪用、不挤用、不占用，各项目按时完成、资金执行到位，并强化考核结果应用。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部门（单位）自评存在问题</w:t>
            </w:r>
          </w:p>
        </w:tc>
        <w:tc>
          <w:tcPr>
            <w:tcW w:w="4518"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部门（单位）自评改进措施</w:t>
            </w:r>
          </w:p>
        </w:tc>
        <w:tc>
          <w:tcPr>
            <w:tcW w:w="4518"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我院将高度重视绩效评价结果的应用工作，按时对办案资金的绩效目标自评报告进行公开，广泛接受社会监督。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财政部门对口科室复评结论及整改要求</w:t>
            </w:r>
          </w:p>
        </w:tc>
        <w:tc>
          <w:tcPr>
            <w:tcW w:w="4518"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5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单位项目负责人：</w:t>
            </w:r>
          </w:p>
        </w:tc>
        <w:tc>
          <w:tcPr>
            <w:tcW w:w="224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5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部门项目负责人：</w:t>
            </w:r>
          </w:p>
        </w:tc>
        <w:tc>
          <w:tcPr>
            <w:tcW w:w="224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财政部门科室负责人：</w:t>
            </w:r>
          </w:p>
        </w:tc>
      </w:tr>
    </w:tbl>
    <w:p>
      <w:pPr>
        <w:widowControl/>
        <w:jc w:val="left"/>
        <w:rPr>
          <w:rStyle w:val="29"/>
          <w:rFonts w:ascii="黑体" w:hAnsi="黑体" w:eastAsia="黑体"/>
          <w:b w:val="0"/>
          <w:color w:val="auto"/>
          <w:highlight w:val="none"/>
        </w:rPr>
        <w:sectPr>
          <w:pgSz w:w="16838" w:h="11906" w:orient="landscape"/>
          <w:pgMar w:top="1800" w:right="1440" w:bottom="1800" w:left="1440" w:header="851" w:footer="992" w:gutter="0"/>
          <w:pgNumType w:fmt="decimal"/>
          <w:cols w:space="425" w:num="1"/>
          <w:titlePg/>
          <w:docGrid w:type="lines" w:linePitch="312" w:charSpace="0"/>
        </w:sectPr>
      </w:pPr>
    </w:p>
    <w:p>
      <w:pPr>
        <w:widowControl/>
        <w:jc w:val="center"/>
        <w:rPr>
          <w:rFonts w:hint="eastAsia" w:ascii="仿宋" w:hAnsi="仿宋" w:eastAsia="仿宋"/>
          <w:b w:val="0"/>
          <w:color w:val="auto"/>
          <w:highlight w:val="none"/>
        </w:rPr>
      </w:pPr>
      <w:bookmarkStart w:id="53" w:name="_Toc15396618"/>
      <w:r>
        <w:rPr>
          <w:rFonts w:hint="eastAsia" w:ascii="黑体" w:hAnsi="黑体" w:eastAsia="黑体"/>
          <w:color w:val="auto"/>
          <w:sz w:val="44"/>
          <w:szCs w:val="44"/>
          <w:highlight w:val="none"/>
        </w:rPr>
        <w:t>第</w:t>
      </w:r>
      <w:r>
        <w:rPr>
          <w:rStyle w:val="29"/>
          <w:rFonts w:hint="eastAsia" w:ascii="黑体" w:hAnsi="黑体" w:eastAsia="黑体"/>
          <w:b w:val="0"/>
          <w:color w:val="auto"/>
          <w:highlight w:val="none"/>
        </w:rPr>
        <w:t>五部分 附表</w:t>
      </w:r>
      <w:bookmarkEnd w:id="52"/>
      <w:bookmarkEnd w:id="53"/>
      <w:bookmarkStart w:id="54"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30"/>
          <w:rFonts w:hint="eastAsia" w:ascii="仿宋" w:hAnsi="仿宋" w:eastAsia="仿宋"/>
          <w:b w:val="0"/>
          <w:bCs w:val="0"/>
          <w:color w:val="auto"/>
          <w:highlight w:val="none"/>
        </w:rPr>
        <w:t>入支出决算总表</w:t>
      </w:r>
      <w:bookmarkEnd w:id="54"/>
    </w:p>
    <w:p>
      <w:pPr>
        <w:pStyle w:val="4"/>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30"/>
          <w:rFonts w:hint="eastAsia" w:ascii="仿宋" w:hAnsi="仿宋" w:eastAsia="仿宋"/>
          <w:b w:val="0"/>
          <w:bCs w:val="0"/>
          <w:color w:val="auto"/>
          <w:highlight w:val="none"/>
        </w:rPr>
        <w:t>入决算表</w:t>
      </w:r>
      <w:bookmarkEnd w:id="55"/>
    </w:p>
    <w:p>
      <w:pPr>
        <w:pStyle w:val="4"/>
        <w:rPr>
          <w:rFonts w:ascii="仿宋" w:hAnsi="仿宋" w:eastAsia="仿宋"/>
          <w:color w:val="auto"/>
          <w:highlight w:val="none"/>
        </w:rPr>
      </w:pPr>
      <w:bookmarkStart w:id="56" w:name="_Toc15396621"/>
      <w:r>
        <w:rPr>
          <w:rStyle w:val="30"/>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30"/>
          <w:rFonts w:hint="eastAsia" w:ascii="仿宋" w:hAnsi="仿宋" w:eastAsia="仿宋"/>
          <w:b w:val="0"/>
          <w:bCs w:val="0"/>
          <w:color w:val="auto"/>
          <w:highlight w:val="none"/>
        </w:rPr>
        <w:t>出决算表</w:t>
      </w:r>
      <w:bookmarkEnd w:id="56"/>
    </w:p>
    <w:p>
      <w:pPr>
        <w:pStyle w:val="4"/>
        <w:rPr>
          <w:rFonts w:ascii="仿宋" w:hAnsi="仿宋" w:eastAsia="仿宋"/>
          <w:b w:val="0"/>
          <w:color w:val="auto"/>
          <w:highlight w:val="none"/>
        </w:rPr>
      </w:pPr>
      <w:bookmarkStart w:id="57" w:name="_Toc15396622"/>
      <w:r>
        <w:rPr>
          <w:rStyle w:val="30"/>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30"/>
          <w:rFonts w:hint="eastAsia" w:ascii="仿宋" w:hAnsi="仿宋" w:eastAsia="仿宋"/>
          <w:b w:val="0"/>
          <w:bCs w:val="0"/>
          <w:color w:val="auto"/>
          <w:highlight w:val="none"/>
        </w:rPr>
        <w:t>政拨款收入支出决算总表</w:t>
      </w:r>
      <w:bookmarkEnd w:id="57"/>
    </w:p>
    <w:p>
      <w:pPr>
        <w:pStyle w:val="4"/>
        <w:rPr>
          <w:rStyle w:val="30"/>
          <w:rFonts w:ascii="仿宋" w:hAnsi="仿宋" w:eastAsia="仿宋"/>
          <w:b w:val="0"/>
          <w:bCs w:val="0"/>
          <w:color w:val="auto"/>
          <w:highlight w:val="none"/>
        </w:rPr>
      </w:pPr>
      <w:bookmarkStart w:id="58" w:name="_Toc15396623"/>
      <w:r>
        <w:rPr>
          <w:rStyle w:val="30"/>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30"/>
          <w:rFonts w:hint="eastAsia" w:ascii="仿宋" w:hAnsi="仿宋" w:eastAsia="仿宋"/>
          <w:b w:val="0"/>
          <w:bCs w:val="0"/>
          <w:color w:val="auto"/>
          <w:highlight w:val="none"/>
        </w:rPr>
        <w:t>政拨款支出决算明细表</w:t>
      </w:r>
      <w:bookmarkEnd w:id="58"/>
      <w:bookmarkStart w:id="59" w:name="_Toc15396624"/>
    </w:p>
    <w:p>
      <w:pPr>
        <w:pStyle w:val="4"/>
        <w:rPr>
          <w:rFonts w:ascii="仿宋" w:hAnsi="仿宋" w:eastAsia="仿宋"/>
          <w:color w:val="auto"/>
          <w:highlight w:val="none"/>
        </w:rPr>
      </w:pPr>
      <w:r>
        <w:rPr>
          <w:rStyle w:val="30"/>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般公共预算财政拨款支出决算表</w:t>
      </w:r>
      <w:bookmarkEnd w:id="59"/>
    </w:p>
    <w:p>
      <w:pPr>
        <w:pStyle w:val="4"/>
        <w:rPr>
          <w:rFonts w:ascii="仿宋" w:hAnsi="仿宋" w:eastAsia="仿宋"/>
          <w:color w:val="auto"/>
          <w:highlight w:val="none"/>
        </w:rPr>
      </w:pPr>
      <w:bookmarkStart w:id="60" w:name="_Toc15396625"/>
      <w:r>
        <w:rPr>
          <w:rStyle w:val="30"/>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般公共预算财政拨款支出决算明细表</w:t>
      </w:r>
      <w:bookmarkEnd w:id="60"/>
    </w:p>
    <w:p>
      <w:pPr>
        <w:pStyle w:val="4"/>
        <w:rPr>
          <w:rFonts w:ascii="仿宋" w:hAnsi="仿宋" w:eastAsia="仿宋"/>
          <w:color w:val="auto"/>
          <w:highlight w:val="none"/>
        </w:rPr>
      </w:pPr>
      <w:bookmarkStart w:id="61" w:name="_Toc15396626"/>
      <w:r>
        <w:rPr>
          <w:rStyle w:val="30"/>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般公共预算财政拨款基本支出决算表</w:t>
      </w:r>
      <w:bookmarkEnd w:id="61"/>
    </w:p>
    <w:p>
      <w:pPr>
        <w:pStyle w:val="4"/>
        <w:rPr>
          <w:rFonts w:ascii="仿宋" w:hAnsi="仿宋" w:eastAsia="仿宋"/>
          <w:color w:val="auto"/>
          <w:highlight w:val="none"/>
        </w:rPr>
      </w:pPr>
      <w:bookmarkStart w:id="62" w:name="_Toc15396627"/>
      <w:r>
        <w:rPr>
          <w:rStyle w:val="30"/>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般公共预算财政拨款项目支出决算表</w:t>
      </w:r>
      <w:bookmarkEnd w:id="62"/>
    </w:p>
    <w:p>
      <w:pPr>
        <w:pStyle w:val="4"/>
        <w:rPr>
          <w:rFonts w:ascii="仿宋" w:hAnsi="仿宋" w:eastAsia="仿宋"/>
          <w:color w:val="auto"/>
          <w:highlight w:val="none"/>
        </w:rPr>
      </w:pPr>
      <w:bookmarkStart w:id="63" w:name="_Toc15396628"/>
      <w:r>
        <w:rPr>
          <w:rStyle w:val="30"/>
          <w:rFonts w:hint="eastAsia" w:ascii="仿宋" w:hAnsi="仿宋" w:eastAsia="仿宋"/>
          <w:b w:val="0"/>
          <w:bCs w:val="0"/>
          <w:color w:val="auto"/>
          <w:highlight w:val="none"/>
        </w:rPr>
        <w:t>十、</w:t>
      </w:r>
      <w:bookmarkEnd w:id="63"/>
      <w:r>
        <w:rPr>
          <w:rFonts w:hint="eastAsia" w:ascii="仿宋" w:hAnsi="仿宋" w:eastAsia="仿宋"/>
          <w:b w:val="0"/>
          <w:color w:val="auto"/>
          <w:highlight w:val="none"/>
        </w:rPr>
        <w:t>政</w:t>
      </w:r>
      <w:r>
        <w:rPr>
          <w:rStyle w:val="30"/>
          <w:rFonts w:hint="eastAsia" w:ascii="仿宋" w:hAnsi="仿宋" w:eastAsia="仿宋"/>
          <w:b w:val="0"/>
          <w:bCs w:val="0"/>
          <w:color w:val="auto"/>
          <w:highlight w:val="none"/>
        </w:rPr>
        <w:t>府性基金预算财政拨款收入支出决算表</w:t>
      </w:r>
    </w:p>
    <w:p>
      <w:pPr>
        <w:pStyle w:val="4"/>
        <w:rPr>
          <w:rFonts w:ascii="仿宋" w:hAnsi="仿宋" w:eastAsia="仿宋"/>
          <w:color w:val="auto"/>
          <w:highlight w:val="none"/>
        </w:rPr>
      </w:pPr>
      <w:bookmarkStart w:id="64" w:name="_Toc15396629"/>
      <w:r>
        <w:rPr>
          <w:rStyle w:val="30"/>
          <w:rFonts w:hint="eastAsia" w:ascii="仿宋" w:hAnsi="仿宋" w:eastAsia="仿宋"/>
          <w:b w:val="0"/>
          <w:bCs w:val="0"/>
          <w:color w:val="auto"/>
          <w:highlight w:val="none"/>
        </w:rPr>
        <w:t>十一、</w:t>
      </w:r>
      <w:bookmarkEnd w:id="64"/>
      <w:r>
        <w:rPr>
          <w:rFonts w:hint="eastAsia" w:ascii="仿宋" w:hAnsi="仿宋" w:eastAsia="仿宋"/>
          <w:b w:val="0"/>
          <w:color w:val="auto"/>
          <w:highlight w:val="none"/>
        </w:rPr>
        <w:t>国</w:t>
      </w:r>
      <w:r>
        <w:rPr>
          <w:rStyle w:val="30"/>
          <w:rFonts w:hint="eastAsia" w:ascii="仿宋" w:hAnsi="仿宋" w:eastAsia="仿宋"/>
          <w:b w:val="0"/>
          <w:bCs w:val="0"/>
          <w:color w:val="auto"/>
          <w:highlight w:val="none"/>
        </w:rPr>
        <w:t>有资本经营预算</w:t>
      </w:r>
      <w:r>
        <w:rPr>
          <w:rStyle w:val="30"/>
          <w:rFonts w:hint="eastAsia" w:ascii="仿宋" w:hAnsi="仿宋" w:eastAsia="仿宋"/>
          <w:b w:val="0"/>
          <w:bCs w:val="0"/>
          <w:color w:val="auto"/>
          <w:highlight w:val="none"/>
          <w:lang w:eastAsia="zh-CN"/>
        </w:rPr>
        <w:t>财政拨款收入</w:t>
      </w:r>
      <w:r>
        <w:rPr>
          <w:rStyle w:val="30"/>
          <w:rFonts w:hint="eastAsia" w:ascii="仿宋" w:hAnsi="仿宋" w:eastAsia="仿宋"/>
          <w:b w:val="0"/>
          <w:bCs w:val="0"/>
          <w:color w:val="auto"/>
          <w:highlight w:val="none"/>
        </w:rPr>
        <w:t>支出决算表</w:t>
      </w:r>
    </w:p>
    <w:p>
      <w:pPr>
        <w:pStyle w:val="4"/>
        <w:rPr>
          <w:rFonts w:ascii="仿宋" w:hAnsi="仿宋" w:eastAsia="仿宋"/>
          <w:color w:val="auto"/>
          <w:highlight w:val="none"/>
        </w:rPr>
      </w:pPr>
      <w:bookmarkStart w:id="65" w:name="_Toc15396630"/>
      <w:r>
        <w:rPr>
          <w:rStyle w:val="30"/>
          <w:rFonts w:hint="eastAsia" w:ascii="仿宋" w:hAnsi="仿宋" w:eastAsia="仿宋"/>
          <w:b w:val="0"/>
          <w:bCs w:val="0"/>
          <w:color w:val="auto"/>
          <w:highlight w:val="none"/>
        </w:rPr>
        <w:t>十二、</w:t>
      </w:r>
      <w:bookmarkEnd w:id="65"/>
      <w:r>
        <w:rPr>
          <w:rStyle w:val="30"/>
          <w:rFonts w:hint="eastAsia" w:ascii="仿宋" w:hAnsi="仿宋" w:eastAsia="仿宋"/>
          <w:b w:val="0"/>
          <w:bCs w:val="0"/>
          <w:color w:val="auto"/>
          <w:highlight w:val="none"/>
          <w:lang w:eastAsia="zh-CN"/>
        </w:rPr>
        <w:t>国有资本经营预算财政拨款支出决算表</w:t>
      </w:r>
    </w:p>
    <w:p>
      <w:pPr>
        <w:pStyle w:val="4"/>
        <w:rPr>
          <w:rFonts w:hint="eastAsia" w:eastAsia="仿宋"/>
          <w:color w:val="auto"/>
          <w:highlight w:val="none"/>
          <w:lang w:eastAsia="zh-CN"/>
        </w:rPr>
      </w:pPr>
      <w:bookmarkStart w:id="66" w:name="_Toc15396631"/>
      <w:r>
        <w:rPr>
          <w:rStyle w:val="30"/>
          <w:rFonts w:hint="eastAsia" w:ascii="仿宋" w:hAnsi="仿宋" w:eastAsia="仿宋"/>
          <w:b w:val="0"/>
          <w:bCs w:val="0"/>
          <w:color w:val="auto"/>
          <w:highlight w:val="none"/>
        </w:rPr>
        <w:t>十三、</w:t>
      </w:r>
      <w:bookmarkEnd w:id="66"/>
      <w:r>
        <w:rPr>
          <w:rStyle w:val="30"/>
          <w:rFonts w:hint="eastAsia" w:ascii="仿宋" w:hAnsi="仿宋" w:eastAsia="仿宋"/>
          <w:b w:val="0"/>
          <w:bCs w:val="0"/>
          <w:color w:val="auto"/>
          <w:highlight w:val="none"/>
          <w:lang w:eastAsia="zh-CN"/>
        </w:rPr>
        <w:t>财政拨款“三公”经费支出决算表</w:t>
      </w:r>
    </w:p>
    <w:sectPr>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Nimbus Roman No9 L">
    <w:altName w:val="Arial Unicode MS"/>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汉仪大黑简">
    <w:altName w:val="黑体"/>
    <w:panose1 w:val="02010600000101010101"/>
    <w:charset w:val="86"/>
    <w:family w:val="auto"/>
    <w:pitch w:val="default"/>
    <w:sig w:usb0="00000000" w:usb1="00000000" w:usb2="00000002"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9"/>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9"/>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18EAD"/>
    <w:multiLevelType w:val="singleLevel"/>
    <w:tmpl w:val="82618EAD"/>
    <w:lvl w:ilvl="0" w:tentative="0">
      <w:start w:val="1"/>
      <w:numFmt w:val="chineseCounting"/>
      <w:suff w:val="nothing"/>
      <w:lvlText w:val="%1、"/>
      <w:lvlJc w:val="left"/>
      <w:rPr>
        <w:rFonts w:hint="eastAsia"/>
      </w:rPr>
    </w:lvl>
  </w:abstractNum>
  <w:abstractNum w:abstractNumId="1">
    <w:nsid w:val="8E6056C2"/>
    <w:multiLevelType w:val="singleLevel"/>
    <w:tmpl w:val="8E6056C2"/>
    <w:lvl w:ilvl="0" w:tentative="0">
      <w:start w:val="2"/>
      <w:numFmt w:val="decimal"/>
      <w:lvlText w:val="%1."/>
      <w:lvlJc w:val="left"/>
      <w:pPr>
        <w:tabs>
          <w:tab w:val="left" w:pos="312"/>
        </w:tabs>
      </w:p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FFF674BC"/>
    <w:multiLevelType w:val="singleLevel"/>
    <w:tmpl w:val="FFF674BC"/>
    <w:lvl w:ilvl="0" w:tentative="0">
      <w:start w:val="1"/>
      <w:numFmt w:val="chineseCounting"/>
      <w:suff w:val="nothing"/>
      <w:lvlText w:val="%1、"/>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13742243"/>
    <w:multiLevelType w:val="singleLevel"/>
    <w:tmpl w:val="13742243"/>
    <w:lvl w:ilvl="0" w:tentative="0">
      <w:start w:val="1"/>
      <w:numFmt w:val="decimal"/>
      <w:lvlText w:val="%1."/>
      <w:lvlJc w:val="left"/>
      <w:pPr>
        <w:tabs>
          <w:tab w:val="left" w:pos="312"/>
        </w:tabs>
      </w:pPr>
    </w:lvl>
  </w:abstractNum>
  <w:abstractNum w:abstractNumId="7">
    <w:nsid w:val="74254DDD"/>
    <w:multiLevelType w:val="singleLevel"/>
    <w:tmpl w:val="74254DDD"/>
    <w:lvl w:ilvl="0" w:tentative="0">
      <w:start w:val="2"/>
      <w:numFmt w:val="decimal"/>
      <w:lvlText w:val="%1."/>
      <w:lvlJc w:val="left"/>
      <w:pPr>
        <w:tabs>
          <w:tab w:val="left" w:pos="312"/>
        </w:tabs>
      </w:pPr>
    </w:lvl>
  </w:abstractNum>
  <w:abstractNum w:abstractNumId="8">
    <w:nsid w:val="792562C7"/>
    <w:multiLevelType w:val="singleLevel"/>
    <w:tmpl w:val="792562C7"/>
    <w:lvl w:ilvl="0" w:tentative="0">
      <w:start w:val="1"/>
      <w:numFmt w:val="chineseCounting"/>
      <w:suff w:val="nothing"/>
      <w:lvlText w:val="（%1）"/>
      <w:lvlJc w:val="left"/>
      <w:rPr>
        <w:rFonts w:hint="eastAsia"/>
      </w:rPr>
    </w:lvl>
  </w:abstractNum>
  <w:abstractNum w:abstractNumId="9">
    <w:nsid w:val="7A50B64F"/>
    <w:multiLevelType w:val="singleLevel"/>
    <w:tmpl w:val="7A50B64F"/>
    <w:lvl w:ilvl="0" w:tentative="0">
      <w:start w:val="2"/>
      <w:numFmt w:val="chineseCounting"/>
      <w:suff w:val="nothing"/>
      <w:lvlText w:val="（%1）"/>
      <w:lvlJc w:val="left"/>
      <w:rPr>
        <w:rFonts w:hint="eastAsia"/>
      </w:rPr>
    </w:lvl>
  </w:abstractNum>
  <w:num w:numId="1">
    <w:abstractNumId w:val="0"/>
  </w:num>
  <w:num w:numId="2">
    <w:abstractNumId w:val="5"/>
  </w:num>
  <w:num w:numId="3">
    <w:abstractNumId w:val="2"/>
  </w:num>
  <w:num w:numId="4">
    <w:abstractNumId w:val="3"/>
  </w:num>
  <w:num w:numId="5">
    <w:abstractNumId w:val="6"/>
  </w:num>
  <w:num w:numId="6">
    <w:abstractNumId w:val="4"/>
  </w:num>
  <w:num w:numId="7">
    <w:abstractNumId w:val="8"/>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yZTA4ZWJjNjUxNGIxZDMyOGU0ZDk2MzU3MGJhYj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1EF616E"/>
    <w:rsid w:val="02143E91"/>
    <w:rsid w:val="03CF5817"/>
    <w:rsid w:val="064F7E3A"/>
    <w:rsid w:val="066E0107"/>
    <w:rsid w:val="07996F6E"/>
    <w:rsid w:val="0966581B"/>
    <w:rsid w:val="0A2032A3"/>
    <w:rsid w:val="0AB2719C"/>
    <w:rsid w:val="0B3E65D5"/>
    <w:rsid w:val="0D372E93"/>
    <w:rsid w:val="0E1A4DCF"/>
    <w:rsid w:val="0EEF0710"/>
    <w:rsid w:val="0F98263C"/>
    <w:rsid w:val="101860EC"/>
    <w:rsid w:val="108F5D13"/>
    <w:rsid w:val="10C055FF"/>
    <w:rsid w:val="118107EC"/>
    <w:rsid w:val="13287161"/>
    <w:rsid w:val="13D50BC4"/>
    <w:rsid w:val="142B300C"/>
    <w:rsid w:val="14DA26F7"/>
    <w:rsid w:val="16BB723D"/>
    <w:rsid w:val="1A22449B"/>
    <w:rsid w:val="1A6D764D"/>
    <w:rsid w:val="1A787B98"/>
    <w:rsid w:val="1BE8440E"/>
    <w:rsid w:val="1D155CEE"/>
    <w:rsid w:val="1E8370E6"/>
    <w:rsid w:val="1FF35744"/>
    <w:rsid w:val="23860B96"/>
    <w:rsid w:val="23E87B84"/>
    <w:rsid w:val="240371BF"/>
    <w:rsid w:val="248A2E50"/>
    <w:rsid w:val="26C26CF7"/>
    <w:rsid w:val="27637040"/>
    <w:rsid w:val="27A02A0E"/>
    <w:rsid w:val="29FD04D3"/>
    <w:rsid w:val="2AD74C01"/>
    <w:rsid w:val="2B18427A"/>
    <w:rsid w:val="2B7F2E2D"/>
    <w:rsid w:val="2B823A68"/>
    <w:rsid w:val="2C8A61B5"/>
    <w:rsid w:val="2D970F14"/>
    <w:rsid w:val="2DF04E50"/>
    <w:rsid w:val="2F040D46"/>
    <w:rsid w:val="2FAC04B6"/>
    <w:rsid w:val="306D4B10"/>
    <w:rsid w:val="319F7F4E"/>
    <w:rsid w:val="328549E2"/>
    <w:rsid w:val="32A9493D"/>
    <w:rsid w:val="3304709D"/>
    <w:rsid w:val="348A2F11"/>
    <w:rsid w:val="36AA5135"/>
    <w:rsid w:val="376D39B2"/>
    <w:rsid w:val="37E16F03"/>
    <w:rsid w:val="38D469F0"/>
    <w:rsid w:val="3D98207C"/>
    <w:rsid w:val="3E78745D"/>
    <w:rsid w:val="3F7FDA7A"/>
    <w:rsid w:val="40041ED1"/>
    <w:rsid w:val="41615C75"/>
    <w:rsid w:val="41CC0E96"/>
    <w:rsid w:val="423A2487"/>
    <w:rsid w:val="44E268DA"/>
    <w:rsid w:val="45975583"/>
    <w:rsid w:val="47055697"/>
    <w:rsid w:val="47BC26AE"/>
    <w:rsid w:val="494B11A1"/>
    <w:rsid w:val="49C72912"/>
    <w:rsid w:val="4A3E22D2"/>
    <w:rsid w:val="4A5A3051"/>
    <w:rsid w:val="4A627F82"/>
    <w:rsid w:val="4B0E749A"/>
    <w:rsid w:val="4B4F25DA"/>
    <w:rsid w:val="4BE068DB"/>
    <w:rsid w:val="4C9E039E"/>
    <w:rsid w:val="4D577224"/>
    <w:rsid w:val="4EAB1FDF"/>
    <w:rsid w:val="4EAB630A"/>
    <w:rsid w:val="4ECB1255"/>
    <w:rsid w:val="4ECE2238"/>
    <w:rsid w:val="4F0B3E3A"/>
    <w:rsid w:val="4FA05CF0"/>
    <w:rsid w:val="51C102D8"/>
    <w:rsid w:val="52170FF6"/>
    <w:rsid w:val="537E6D0A"/>
    <w:rsid w:val="55D4110E"/>
    <w:rsid w:val="5637484F"/>
    <w:rsid w:val="5A555CAE"/>
    <w:rsid w:val="5AF92295"/>
    <w:rsid w:val="5C4B4D94"/>
    <w:rsid w:val="5CD71FC4"/>
    <w:rsid w:val="5E722EE3"/>
    <w:rsid w:val="5F4D50E3"/>
    <w:rsid w:val="61BD35C8"/>
    <w:rsid w:val="66A41814"/>
    <w:rsid w:val="66F2031E"/>
    <w:rsid w:val="6821296E"/>
    <w:rsid w:val="6B827EC3"/>
    <w:rsid w:val="6C4A05C8"/>
    <w:rsid w:val="6D7D4DE5"/>
    <w:rsid w:val="6E553AA4"/>
    <w:rsid w:val="6E73011E"/>
    <w:rsid w:val="6E7E3605"/>
    <w:rsid w:val="6E8C545D"/>
    <w:rsid w:val="6FF5CC65"/>
    <w:rsid w:val="705175BC"/>
    <w:rsid w:val="715C0E4B"/>
    <w:rsid w:val="715F7C8C"/>
    <w:rsid w:val="716974AB"/>
    <w:rsid w:val="71DB3377"/>
    <w:rsid w:val="72734D90"/>
    <w:rsid w:val="727972F4"/>
    <w:rsid w:val="72C232B3"/>
    <w:rsid w:val="73AD73D5"/>
    <w:rsid w:val="73B6EB34"/>
    <w:rsid w:val="744731E5"/>
    <w:rsid w:val="76E3355F"/>
    <w:rsid w:val="770656FC"/>
    <w:rsid w:val="775E1F5D"/>
    <w:rsid w:val="778769C8"/>
    <w:rsid w:val="797509D8"/>
    <w:rsid w:val="79EE5BA4"/>
    <w:rsid w:val="7A231414"/>
    <w:rsid w:val="7A894339"/>
    <w:rsid w:val="7AFDBD49"/>
    <w:rsid w:val="7CCF574B"/>
    <w:rsid w:val="7CDC29D3"/>
    <w:rsid w:val="7DB65DFF"/>
    <w:rsid w:val="7EEF11D3"/>
    <w:rsid w:val="7F535005"/>
    <w:rsid w:val="7F696E35"/>
    <w:rsid w:val="7FA30C79"/>
    <w:rsid w:val="7FB7269E"/>
    <w:rsid w:val="7FC411AE"/>
    <w:rsid w:val="7FC96657"/>
    <w:rsid w:val="7FFFD0F4"/>
    <w:rsid w:val="971B232F"/>
    <w:rsid w:val="AFC9B6E6"/>
    <w:rsid w:val="D55AF84E"/>
    <w:rsid w:val="D726B799"/>
    <w:rsid w:val="D8D6DB89"/>
    <w:rsid w:val="DB6F4CAB"/>
    <w:rsid w:val="DF6F9789"/>
    <w:rsid w:val="FB535E13"/>
    <w:rsid w:val="FF8A38AA"/>
    <w:rsid w:val="FFBBB4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6"/>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6"/>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2"/>
    <w:semiHidden/>
    <w:unhideWhenUsed/>
    <w:qFormat/>
    <w:uiPriority w:val="99"/>
    <w:rPr>
      <w:sz w:val="18"/>
      <w:szCs w:val="18"/>
    </w:rPr>
  </w:style>
  <w:style w:type="paragraph" w:styleId="9">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able of figures"/>
    <w:basedOn w:val="1"/>
    <w:next w:val="1"/>
    <w:semiHidden/>
    <w:qFormat/>
    <w:uiPriority w:val="99"/>
    <w:pPr>
      <w:ind w:left="200" w:leftChars="200" w:hanging="200" w:hangingChars="200"/>
    </w:p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semiHidden/>
    <w:unhideWhenUsed/>
    <w:qFormat/>
    <w:uiPriority w:val="99"/>
    <w:pPr>
      <w:widowControl/>
      <w:jc w:val="left"/>
    </w:pPr>
    <w:rPr>
      <w:rFonts w:ascii="宋体" w:hAnsi="宋体" w:eastAsia="宋体" w:cs="宋体"/>
      <w:kern w:val="0"/>
      <w:sz w:val="24"/>
      <w:szCs w:val="24"/>
    </w:rPr>
  </w:style>
  <w:style w:type="paragraph" w:styleId="15">
    <w:name w:val="Body Text First Indent 2"/>
    <w:basedOn w:val="6"/>
    <w:next w:val="1"/>
    <w:unhideWhenUsed/>
    <w:qFormat/>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0"/>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9"/>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2"/>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3"/>
    <w:qFormat/>
    <w:uiPriority w:val="9"/>
    <w:rPr>
      <w:rFonts w:ascii="Times New Roman" w:hAnsi="Times New Roman"/>
      <w:b/>
      <w:bCs/>
      <w:kern w:val="44"/>
      <w:sz w:val="44"/>
      <w:szCs w:val="44"/>
    </w:rPr>
  </w:style>
  <w:style w:type="character" w:customStyle="1" w:styleId="30">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8"/>
    <w:semiHidden/>
    <w:qFormat/>
    <w:uiPriority w:val="99"/>
    <w:rPr>
      <w:rFonts w:ascii="Times New Roman" w:hAnsi="Times New Roman"/>
      <w:kern w:val="2"/>
      <w:sz w:val="18"/>
      <w:szCs w:val="18"/>
    </w:rPr>
  </w:style>
  <w:style w:type="character" w:customStyle="1" w:styleId="33">
    <w:name w:val="标题 3 Char"/>
    <w:basedOn w:val="17"/>
    <w:link w:val="5"/>
    <w:qFormat/>
    <w:uiPriority w:val="9"/>
    <w:rPr>
      <w:rFonts w:ascii="Times New Roman" w:hAnsi="Times New Roman"/>
      <w:b/>
      <w:bCs/>
      <w:kern w:val="2"/>
      <w:sz w:val="32"/>
      <w:szCs w:val="32"/>
    </w:rPr>
  </w:style>
  <w:style w:type="paragraph" w:customStyle="1" w:styleId="34">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36">
    <w:name w:val="NormalCharacter"/>
    <w:link w:val="1"/>
    <w:semiHidden/>
    <w:qFormat/>
    <w:uiPriority w:val="0"/>
    <w:rPr>
      <w:rFonts w:ascii="Times New Roman" w:hAnsi="Times New Roman" w:eastAsia="宋体" w:cs="Times New Roman"/>
      <w:kern w:val="2"/>
      <w:sz w:val="21"/>
      <w:szCs w:val="24"/>
      <w:lang w:val="en-US" w:eastAsia="zh-CN" w:bidi="ar-SA"/>
    </w:rPr>
  </w:style>
  <w:style w:type="character" w:customStyle="1" w:styleId="37">
    <w:name w:val="font01"/>
    <w:basedOn w:val="17"/>
    <w:qFormat/>
    <w:uiPriority w:val="0"/>
    <w:rPr>
      <w:rFonts w:hint="eastAsia" w:ascii="宋体" w:hAnsi="宋体" w:eastAsia="宋体" w:cs="宋体"/>
      <w:color w:val="000000"/>
      <w:sz w:val="22"/>
      <w:szCs w:val="22"/>
      <w:u w:val="none"/>
    </w:rPr>
  </w:style>
  <w:style w:type="character" w:customStyle="1" w:styleId="38">
    <w:name w:val="font141"/>
    <w:basedOn w:val="17"/>
    <w:qFormat/>
    <w:uiPriority w:val="0"/>
    <w:rPr>
      <w:rFonts w:hint="eastAsia" w:ascii="宋体" w:hAnsi="宋体" w:eastAsia="宋体" w:cs="宋体"/>
      <w:color w:val="000000"/>
      <w:sz w:val="20"/>
      <w:szCs w:val="20"/>
      <w:u w:val="none"/>
    </w:rPr>
  </w:style>
  <w:style w:type="character" w:customStyle="1" w:styleId="39">
    <w:name w:val="font121"/>
    <w:basedOn w:val="1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609;&#29366;&#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2023\2022&#20915;&#31639;&#20844;&#24320;&#36164;&#26009;\&#39292;&#29366;&#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39292;&#29366;&#2227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6609;&#29366;&#2227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6609;&#29366;&#2227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39292;&#29366;&#2227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39292;&#2936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收、支决算总计变动情况图</a:t>
            </a:r>
            <a:r>
              <a:rPr lang="en-US" altLang="zh-CN"/>
              <a:t>                               </a:t>
            </a:r>
            <a:endParaRPr lang="en-US" altLang="zh-CN"/>
          </a:p>
          <a:p>
            <a:pPr defTabSz="914400">
              <a:defRPr lang="zh-CN" sz="1400" b="0" i="0" u="none" strike="noStrike" kern="1200" spc="0" baseline="0">
                <a:solidFill>
                  <a:schemeClr val="tx1">
                    <a:lumMod val="65000"/>
                    <a:lumOff val="35000"/>
                  </a:schemeClr>
                </a:solidFill>
                <a:latin typeface="+mn-lt"/>
                <a:ea typeface="+mn-ea"/>
                <a:cs typeface="+mn-cs"/>
              </a:defRPr>
            </a:pPr>
            <a:r>
              <a:rPr altLang="en-US"/>
              <a:t>单位：万元</a:t>
            </a:r>
            <a:endParaRPr altLang="en-US"/>
          </a:p>
        </c:rich>
      </c:tx>
      <c:layout/>
      <c:overlay val="0"/>
      <c:spPr>
        <a:noFill/>
        <a:ln>
          <a:noFill/>
        </a:ln>
        <a:effectLst/>
      </c:spPr>
    </c:title>
    <c:autoTitleDeleted val="0"/>
    <c:plotArea>
      <c:layout>
        <c:manualLayout>
          <c:layoutTarget val="inner"/>
          <c:xMode val="edge"/>
          <c:yMode val="edge"/>
          <c:x val="0.085475249825703"/>
          <c:y val="0.315292096219931"/>
          <c:w val="0.89070415988845"/>
          <c:h val="0.546219931271478"/>
        </c:manualLayout>
      </c:layout>
      <c:barChart>
        <c:barDir val="col"/>
        <c:grouping val="clustered"/>
        <c:varyColors val="0"/>
        <c:ser>
          <c:idx val="0"/>
          <c:order val="0"/>
          <c:spPr>
            <a:solidFill>
              <a:schemeClr val="accent1"/>
            </a:solidFill>
            <a:ln>
              <a:noFill/>
            </a:ln>
            <a:effectLst/>
          </c:spPr>
          <c:invertIfNegative val="0"/>
          <c:dLbls>
            <c:delete val="1"/>
          </c:dLbls>
          <c:cat>
            <c:strRef>
              <c:f>[柱状图.xlsx]收、支柱状图!$A$3:$A$6</c:f>
              <c:strCache>
                <c:ptCount val="4"/>
                <c:pt idx="0">
                  <c:v>2021年支出</c:v>
                </c:pt>
                <c:pt idx="1">
                  <c:v>2022年支出</c:v>
                </c:pt>
                <c:pt idx="2">
                  <c:v>2021年收入</c:v>
                </c:pt>
                <c:pt idx="3">
                  <c:v>2022年收入</c:v>
                </c:pt>
              </c:strCache>
            </c:strRef>
          </c:cat>
          <c:val>
            <c:numRef>
              <c:f>[柱状图.xlsx]收、支柱状图!$B$3:$B$6</c:f>
              <c:numCache>
                <c:formatCode>General</c:formatCode>
                <c:ptCount val="4"/>
                <c:pt idx="0">
                  <c:v>1089.13</c:v>
                </c:pt>
                <c:pt idx="1">
                  <c:v>1029.71</c:v>
                </c:pt>
                <c:pt idx="2">
                  <c:v>816.86</c:v>
                </c:pt>
                <c:pt idx="3">
                  <c:v>1029.71</c:v>
                </c:pt>
              </c:numCache>
            </c:numRef>
          </c:val>
        </c:ser>
        <c:dLbls>
          <c:showLegendKey val="0"/>
          <c:showVal val="0"/>
          <c:showCatName val="0"/>
          <c:showSerName val="0"/>
          <c:showPercent val="0"/>
          <c:showBubbleSize val="0"/>
        </c:dLbls>
        <c:gapWidth val="219"/>
        <c:overlap val="-27"/>
        <c:axId val="870726077"/>
        <c:axId val="967279530"/>
      </c:barChart>
      <c:catAx>
        <c:axId val="87072607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7279530"/>
        <c:crosses val="autoZero"/>
        <c:auto val="1"/>
        <c:lblAlgn val="ctr"/>
        <c:lblOffset val="100"/>
        <c:noMultiLvlLbl val="0"/>
      </c:catAx>
      <c:valAx>
        <c:axId val="96727953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072607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1"/>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t>                 各项收占比图       </a:t>
            </a:r>
          </a:p>
          <a:p>
            <a:pPr defTabSz="914400">
              <a:defRPr lang="zh-CN" sz="1600" b="1" i="0" u="none" strike="noStrike" kern="1200" baseline="0">
                <a:solidFill>
                  <a:schemeClr val="tx2"/>
                </a:solidFill>
                <a:latin typeface="+mn-lt"/>
                <a:ea typeface="+mn-ea"/>
                <a:cs typeface="+mn-cs"/>
              </a:defRPr>
            </a:pPr>
            <a:r>
              <a:t>                 单位：万元</a:t>
            </a:r>
          </a:p>
        </c:rich>
      </c:tx>
      <c:layout>
        <c:manualLayout>
          <c:xMode val="edge"/>
          <c:yMode val="edge"/>
          <c:x val="0.18990953375087"/>
          <c:y val="0.016720949375381"/>
        </c:manualLayout>
      </c:layout>
      <c:overlay val="0"/>
      <c:spPr>
        <a:noFill/>
        <a:ln>
          <a:noFill/>
        </a:ln>
        <a:effectLst/>
      </c:spPr>
    </c:title>
    <c:autoTitleDeleted val="0"/>
    <c:plotArea>
      <c:layout/>
      <c:pieChart>
        <c:varyColors val="1"/>
        <c:ser>
          <c:idx val="0"/>
          <c:order val="0"/>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'[饼状图.xlsx]总收入决算结构图 (2)'!$A$2:$A$3</c:f>
              <c:strCache>
                <c:ptCount val="2"/>
                <c:pt idx="0">
                  <c:v>一般公共预算财政拨款收入</c:v>
                </c:pt>
                <c:pt idx="1">
                  <c:v>其他收入</c:v>
                </c:pt>
              </c:strCache>
            </c:strRef>
          </c:cat>
          <c:val>
            <c:numRef>
              <c:f>'[饼状图.xlsx]总收入决算结构图 (2)'!$B$2:$B$3</c:f>
              <c:numCache>
                <c:formatCode>0.00%</c:formatCode>
                <c:ptCount val="2"/>
                <c:pt idx="0">
                  <c:v>0.7421</c:v>
                </c:pt>
                <c:pt idx="1">
                  <c:v>0.2579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accent1"/>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t>             支出决算结构图        </a:t>
            </a:r>
          </a:p>
          <a:p>
            <a:pPr defTabSz="914400">
              <a:defRPr lang="zh-CN" sz="1600" b="1" i="0" u="none" strike="noStrike" kern="1200" baseline="0">
                <a:solidFill>
                  <a:schemeClr val="tx2"/>
                </a:solidFill>
                <a:latin typeface="+mn-lt"/>
                <a:ea typeface="+mn-ea"/>
                <a:cs typeface="+mn-cs"/>
              </a:defRPr>
            </a:pPr>
            <a:r>
              <a:t>                 单位：万元</a:t>
            </a:r>
          </a:p>
        </c:rich>
      </c:tx>
      <c:layout>
        <c:manualLayout>
          <c:xMode val="edge"/>
          <c:yMode val="edge"/>
          <c:x val="0.18990953375087"/>
          <c:y val="0.016720949375381"/>
        </c:manualLayout>
      </c:layout>
      <c:overlay val="0"/>
      <c:spPr>
        <a:noFill/>
        <a:ln>
          <a:noFill/>
        </a:ln>
        <a:effectLst/>
      </c:spPr>
    </c:title>
    <c:autoTitleDeleted val="0"/>
    <c:plotArea>
      <c:layout/>
      <c:pieChart>
        <c:varyColors val="1"/>
        <c:ser>
          <c:idx val="0"/>
          <c:order val="0"/>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[饼状图.xlsx]支出决算结构图!$A$2:$A$3</c:f>
              <c:strCache>
                <c:ptCount val="2"/>
                <c:pt idx="0">
                  <c:v>基本支出</c:v>
                </c:pt>
                <c:pt idx="1">
                  <c:v>项目支出</c:v>
                </c:pt>
              </c:strCache>
            </c:strRef>
          </c:cat>
          <c:val>
            <c:numRef>
              <c:f>[饼状图.xlsx]支出决算结构图!$B$2:$B$3</c:f>
              <c:numCache>
                <c:formatCode>0.00%</c:formatCode>
                <c:ptCount val="2"/>
                <c:pt idx="0">
                  <c:v>0.732</c:v>
                </c:pt>
                <c:pt idx="1">
                  <c:v>0.268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accent1"/>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收、支决算总计变动情况图</a:t>
            </a:r>
            <a:r>
              <a:rPr lang="en-US" altLang="zh-CN"/>
              <a:t>                               </a:t>
            </a:r>
            <a:endParaRPr lang="en-US" altLang="zh-CN"/>
          </a:p>
          <a:p>
            <a:pPr defTabSz="914400">
              <a:defRPr lang="zh-CN" sz="1400" b="0" i="0" u="none" strike="noStrike" kern="1200" spc="0" baseline="0">
                <a:solidFill>
                  <a:schemeClr val="tx1">
                    <a:lumMod val="65000"/>
                    <a:lumOff val="35000"/>
                  </a:schemeClr>
                </a:solidFill>
                <a:latin typeface="+mn-lt"/>
                <a:ea typeface="+mn-ea"/>
                <a:cs typeface="+mn-cs"/>
              </a:defRPr>
            </a:pPr>
            <a:r>
              <a:rPr altLang="en-US"/>
              <a:t>单位：万元</a:t>
            </a:r>
            <a:endParaRPr altLang="en-US"/>
          </a:p>
        </c:rich>
      </c:tx>
      <c:layout/>
      <c:overlay val="0"/>
      <c:spPr>
        <a:noFill/>
        <a:ln>
          <a:noFill/>
        </a:ln>
        <a:effectLst/>
      </c:spPr>
    </c:title>
    <c:autoTitleDeleted val="0"/>
    <c:plotArea>
      <c:layout>
        <c:manualLayout>
          <c:layoutTarget val="inner"/>
          <c:xMode val="edge"/>
          <c:yMode val="edge"/>
          <c:x val="0.085475249825703"/>
          <c:y val="0.315292096219931"/>
          <c:w val="0.89070415988845"/>
          <c:h val="0.546219931271478"/>
        </c:manualLayout>
      </c:layout>
      <c:barChart>
        <c:barDir val="col"/>
        <c:grouping val="clustered"/>
        <c:varyColors val="0"/>
        <c:ser>
          <c:idx val="0"/>
          <c:order val="0"/>
          <c:spPr>
            <a:solidFill>
              <a:schemeClr val="accent1"/>
            </a:solidFill>
            <a:ln>
              <a:noFill/>
            </a:ln>
            <a:effectLst/>
          </c:spPr>
          <c:invertIfNegative val="0"/>
          <c:dLbls>
            <c:delete val="1"/>
          </c:dLbls>
          <c:cat>
            <c:strRef>
              <c:f>'[柱状图.xlsx]预算收、支柱状图 (2)'!$A$3:$A$6</c:f>
              <c:strCache>
                <c:ptCount val="4"/>
                <c:pt idx="0">
                  <c:v>2021年支出</c:v>
                </c:pt>
                <c:pt idx="1">
                  <c:v>2022年支出</c:v>
                </c:pt>
                <c:pt idx="2">
                  <c:v>2021年收入</c:v>
                </c:pt>
                <c:pt idx="3">
                  <c:v>2022年收入</c:v>
                </c:pt>
              </c:strCache>
            </c:strRef>
          </c:cat>
          <c:val>
            <c:numRef>
              <c:f>'[柱状图.xlsx]预算收、支柱状图 (2)'!$B$3:$B$6</c:f>
              <c:numCache>
                <c:formatCode>General</c:formatCode>
                <c:ptCount val="4"/>
                <c:pt idx="0">
                  <c:v>1089.13</c:v>
                </c:pt>
                <c:pt idx="1">
                  <c:v>764.1</c:v>
                </c:pt>
                <c:pt idx="2">
                  <c:v>816.86</c:v>
                </c:pt>
                <c:pt idx="3">
                  <c:v>764.1</c:v>
                </c:pt>
              </c:numCache>
            </c:numRef>
          </c:val>
        </c:ser>
        <c:dLbls>
          <c:showLegendKey val="0"/>
          <c:showVal val="0"/>
          <c:showCatName val="0"/>
          <c:showSerName val="0"/>
          <c:showPercent val="0"/>
          <c:showBubbleSize val="0"/>
        </c:dLbls>
        <c:gapWidth val="219"/>
        <c:overlap val="-27"/>
        <c:axId val="870726077"/>
        <c:axId val="967279530"/>
      </c:barChart>
      <c:catAx>
        <c:axId val="87072607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7279530"/>
        <c:crosses val="autoZero"/>
        <c:auto val="1"/>
        <c:lblAlgn val="ctr"/>
        <c:lblOffset val="100"/>
        <c:noMultiLvlLbl val="0"/>
      </c:catAx>
      <c:valAx>
        <c:axId val="96727953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072607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1"/>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一般公共预算财政拨款支出决算变动情况支出</a:t>
            </a:r>
            <a:r>
              <a:rPr lang="en-US" altLang="zh-CN"/>
              <a:t>                               </a:t>
            </a:r>
            <a:endParaRPr lang="en-US" altLang="zh-CN"/>
          </a:p>
          <a:p>
            <a:pPr defTabSz="914400">
              <a:defRPr lang="zh-CN" sz="1400" b="0" i="0" u="none" strike="noStrike" kern="1200" spc="0" baseline="0">
                <a:solidFill>
                  <a:schemeClr val="tx1">
                    <a:lumMod val="65000"/>
                    <a:lumOff val="35000"/>
                  </a:schemeClr>
                </a:solidFill>
                <a:latin typeface="+mn-lt"/>
                <a:ea typeface="+mn-ea"/>
                <a:cs typeface="+mn-cs"/>
              </a:defRPr>
            </a:pPr>
            <a:r>
              <a:rPr altLang="en-US"/>
              <a:t>单位：万元</a:t>
            </a:r>
            <a:endParaRPr altLang="en-US"/>
          </a:p>
        </c:rich>
      </c:tx>
      <c:layout/>
      <c:overlay val="0"/>
      <c:spPr>
        <a:noFill/>
        <a:ln>
          <a:noFill/>
        </a:ln>
        <a:effectLst/>
      </c:spPr>
    </c:title>
    <c:autoTitleDeleted val="0"/>
    <c:plotArea>
      <c:layout>
        <c:manualLayout>
          <c:layoutTarget val="inner"/>
          <c:xMode val="edge"/>
          <c:yMode val="edge"/>
          <c:x val="0.085475249825703"/>
          <c:y val="0.315292096219931"/>
          <c:w val="0.89070415988845"/>
          <c:h val="0.546219931271478"/>
        </c:manualLayout>
      </c:layout>
      <c:barChart>
        <c:barDir val="col"/>
        <c:grouping val="clustered"/>
        <c:varyColors val="0"/>
        <c:ser>
          <c:idx val="0"/>
          <c:order val="0"/>
          <c:spPr>
            <a:solidFill>
              <a:schemeClr val="accent1"/>
            </a:solidFill>
            <a:ln>
              <a:noFill/>
            </a:ln>
            <a:effectLst/>
          </c:spPr>
          <c:invertIfNegative val="0"/>
          <c:dLbls>
            <c:delete val="1"/>
          </c:dLbls>
          <c:cat>
            <c:strRef>
              <c:f>[柱状图.xlsx]支出柱状图!$A$3:$A$4</c:f>
              <c:strCache>
                <c:ptCount val="2"/>
                <c:pt idx="0">
                  <c:v>2021年支出</c:v>
                </c:pt>
                <c:pt idx="1">
                  <c:v>2022年支出</c:v>
                </c:pt>
              </c:strCache>
            </c:strRef>
          </c:cat>
          <c:val>
            <c:numRef>
              <c:f>[柱状图.xlsx]支出柱状图!$B$3:$B$4</c:f>
              <c:numCache>
                <c:formatCode>General</c:formatCode>
                <c:ptCount val="2"/>
                <c:pt idx="0">
                  <c:v>1089.13</c:v>
                </c:pt>
                <c:pt idx="1">
                  <c:v>764.1</c:v>
                </c:pt>
              </c:numCache>
            </c:numRef>
          </c:val>
        </c:ser>
        <c:dLbls>
          <c:showLegendKey val="0"/>
          <c:showVal val="0"/>
          <c:showCatName val="0"/>
          <c:showSerName val="0"/>
          <c:showPercent val="0"/>
          <c:showBubbleSize val="0"/>
        </c:dLbls>
        <c:gapWidth val="219"/>
        <c:overlap val="-27"/>
        <c:axId val="870726077"/>
        <c:axId val="967279530"/>
      </c:barChart>
      <c:catAx>
        <c:axId val="87072607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7279530"/>
        <c:crosses val="autoZero"/>
        <c:auto val="1"/>
        <c:lblAlgn val="ctr"/>
        <c:lblOffset val="100"/>
        <c:noMultiLvlLbl val="0"/>
      </c:catAx>
      <c:valAx>
        <c:axId val="96727953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072607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1"/>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t>     </a:t>
            </a:r>
            <a:r>
              <a:rPr lang="en-US" altLang="zh-CN"/>
              <a:t>          </a:t>
            </a:r>
            <a:r>
              <a:t>各项收明细表        </a:t>
            </a:r>
          </a:p>
          <a:p>
            <a:pPr defTabSz="914400">
              <a:defRPr lang="zh-CN" sz="1600" b="1" i="0" u="none" strike="noStrike" kern="1200" baseline="0">
                <a:solidFill>
                  <a:schemeClr val="tx2"/>
                </a:solidFill>
                <a:latin typeface="+mn-lt"/>
                <a:ea typeface="+mn-ea"/>
                <a:cs typeface="+mn-cs"/>
              </a:defRPr>
            </a:pPr>
            <a:r>
              <a:t>             单位：万元</a:t>
            </a:r>
          </a:p>
        </c:rich>
      </c:tx>
      <c:layout>
        <c:manualLayout>
          <c:xMode val="edge"/>
          <c:yMode val="edge"/>
          <c:x val="0.187821851078636"/>
          <c:y val="0.016720949375381"/>
        </c:manualLayout>
      </c:layout>
      <c:overlay val="0"/>
      <c:spPr>
        <a:noFill/>
        <a:ln>
          <a:noFill/>
        </a:ln>
        <a:effectLst/>
      </c:spPr>
    </c:title>
    <c:autoTitleDeleted val="0"/>
    <c:plotArea>
      <c:layout/>
      <c:pieChart>
        <c:varyColors val="1"/>
        <c:ser>
          <c:idx val="0"/>
          <c:order val="0"/>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[饼状图.xlsx]各项收占比!$A$2:$A$5</c:f>
              <c:strCache>
                <c:ptCount val="4"/>
                <c:pt idx="0">
                  <c:v>一般公共卫生收入</c:v>
                </c:pt>
                <c:pt idx="1">
                  <c:v>社会保障和就业收入</c:v>
                </c:pt>
                <c:pt idx="2">
                  <c:v>卫生健康收入</c:v>
                </c:pt>
                <c:pt idx="3">
                  <c:v>住房保障收入</c:v>
                </c:pt>
              </c:strCache>
            </c:strRef>
          </c:cat>
          <c:val>
            <c:numRef>
              <c:f>[饼状图.xlsx]各项收占比!$B$2:$B$5</c:f>
              <c:numCache>
                <c:formatCode>0.00_ </c:formatCode>
                <c:ptCount val="4"/>
                <c:pt idx="0">
                  <c:v>645.92</c:v>
                </c:pt>
                <c:pt idx="1">
                  <c:v>58.41</c:v>
                </c:pt>
                <c:pt idx="2">
                  <c:v>19.28</c:v>
                </c:pt>
                <c:pt idx="3">
                  <c:v>40.49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accent1"/>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t>     “三公”经费财政拨款支出结构图        </a:t>
            </a:r>
          </a:p>
          <a:p>
            <a:pPr defTabSz="914400">
              <a:defRPr lang="zh-CN" sz="1600" b="1" i="0" u="none" strike="noStrike" kern="1200" baseline="0">
                <a:solidFill>
                  <a:schemeClr val="tx2"/>
                </a:solidFill>
                <a:latin typeface="+mn-lt"/>
                <a:ea typeface="+mn-ea"/>
                <a:cs typeface="+mn-cs"/>
              </a:defRPr>
            </a:pPr>
            <a:r>
              <a:t>                 单位：万元</a:t>
            </a:r>
          </a:p>
        </c:rich>
      </c:tx>
      <c:layout>
        <c:manualLayout>
          <c:xMode val="edge"/>
          <c:yMode val="edge"/>
          <c:x val="0.18990953375087"/>
          <c:y val="0.016720949375381"/>
        </c:manualLayout>
      </c:layout>
      <c:overlay val="0"/>
      <c:spPr>
        <a:noFill/>
        <a:ln>
          <a:noFill/>
        </a:ln>
        <a:effectLst/>
      </c:spPr>
    </c:title>
    <c:autoTitleDeleted val="0"/>
    <c:plotArea>
      <c:layout/>
      <c:pieChart>
        <c:varyColors val="1"/>
        <c:ser>
          <c:idx val="0"/>
          <c:order val="0"/>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[饼状图.xlsx]“三公”经费财政拨款支出结构!$A$2:$A$3</c:f>
              <c:strCache>
                <c:ptCount val="2"/>
                <c:pt idx="0">
                  <c:v>公务用车购置及运行维护费支出</c:v>
                </c:pt>
                <c:pt idx="1">
                  <c:v>公务接待费支出</c:v>
                </c:pt>
              </c:strCache>
            </c:strRef>
          </c:cat>
          <c:val>
            <c:numRef>
              <c:f>[饼状图.xlsx]“三公”经费财政拨款支出结构!$B$2:$B$3</c:f>
              <c:numCache>
                <c:formatCode>0.00%</c:formatCode>
                <c:ptCount val="2"/>
                <c:pt idx="0">
                  <c:v>0.9045</c:v>
                </c:pt>
                <c:pt idx="1">
                  <c:v>0.0955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accent1"/>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3</TotalTime>
  <ScaleCrop>false</ScaleCrop>
  <LinksUpToDate>false</LinksUpToDate>
  <CharactersWithSpaces>8692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2020-08-06T09:49:00Z</dcterms:created>
  <dc:creator>曹颖</dc:creator>
  <cp:lastModifiedBy>WPS_1681214393</cp:lastModifiedBy>
  <cp:lastPrinted>2023-08-01T10:35:00Z</cp:lastPrinted>
  <dcterms:modified xsi:type="dcterms:W3CDTF">2023-09-15T06:50:06Z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3FAED25D91984A0FA537D4CF97639C5B_13</vt:lpwstr>
  </property>
</Properties>
</file>