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0"/>
        <w:jc w:val="center"/>
        <w:rPr>
          <w:rFonts w:hint="eastAsia" w:asciiTheme="majorEastAsia" w:hAnsiTheme="majorEastAsia" w:eastAsiaTheme="majorEastAsia" w:cstheme="majorEastAsia"/>
          <w:b/>
          <w:bCs/>
          <w:i w:val="0"/>
          <w:iCs w:val="0"/>
          <w:caps w:val="0"/>
          <w:color w:val="auto"/>
          <w:spacing w:val="0"/>
          <w:sz w:val="44"/>
          <w:szCs w:val="44"/>
        </w:rPr>
      </w:pPr>
      <w:r>
        <w:rPr>
          <w:rFonts w:hint="eastAsia" w:asciiTheme="majorEastAsia" w:hAnsiTheme="majorEastAsia" w:eastAsiaTheme="majorEastAsia" w:cstheme="majorEastAsia"/>
          <w:b/>
          <w:bCs/>
          <w:i w:val="0"/>
          <w:iCs w:val="0"/>
          <w:caps w:val="0"/>
          <w:color w:val="auto"/>
          <w:spacing w:val="0"/>
          <w:kern w:val="0"/>
          <w:sz w:val="44"/>
          <w:szCs w:val="44"/>
          <w:lang w:val="en-US" w:eastAsia="zh-CN" w:bidi="ar"/>
        </w:rPr>
        <w:t>受理信访事项范围</w:t>
      </w:r>
      <w:r>
        <w:rPr>
          <w:rFonts w:hint="eastAsia" w:asciiTheme="majorEastAsia" w:hAnsiTheme="majorEastAsia" w:eastAsiaTheme="majorEastAsia" w:cstheme="majorEastAsia"/>
          <w:b/>
          <w:bCs/>
          <w:i w:val="0"/>
          <w:iCs w:val="0"/>
          <w:caps w:val="0"/>
          <w:color w:val="auto"/>
          <w:spacing w:val="0"/>
          <w:kern w:val="0"/>
          <w:sz w:val="44"/>
          <w:szCs w:val="44"/>
          <w:u w:val="none"/>
          <w:lang w:val="en-US" w:eastAsia="zh-CN" w:bidi="ar"/>
        </w:rPr>
        <w:fldChar w:fldCharType="begin"/>
      </w:r>
      <w:r>
        <w:rPr>
          <w:rFonts w:hint="eastAsia" w:asciiTheme="majorEastAsia" w:hAnsiTheme="majorEastAsia" w:eastAsiaTheme="majorEastAsia" w:cstheme="majorEastAsia"/>
          <w:b/>
          <w:bCs/>
          <w:i w:val="0"/>
          <w:iCs w:val="0"/>
          <w:caps w:val="0"/>
          <w:color w:val="auto"/>
          <w:spacing w:val="0"/>
          <w:kern w:val="0"/>
          <w:sz w:val="44"/>
          <w:szCs w:val="44"/>
          <w:u w:val="none"/>
          <w:lang w:val="en-US" w:eastAsia="zh-CN" w:bidi="ar"/>
        </w:rPr>
        <w:instrText xml:space="preserve"> HYPERLINK "https://www.12309.gov.cn/12309/bszn/201902/t20190227_410403.shtml" </w:instrText>
      </w:r>
      <w:r>
        <w:rPr>
          <w:rFonts w:hint="eastAsia" w:asciiTheme="majorEastAsia" w:hAnsiTheme="majorEastAsia" w:eastAsiaTheme="majorEastAsia" w:cstheme="majorEastAsia"/>
          <w:b/>
          <w:bCs/>
          <w:i w:val="0"/>
          <w:iCs w:val="0"/>
          <w:caps w:val="0"/>
          <w:color w:val="auto"/>
          <w:spacing w:val="0"/>
          <w:kern w:val="0"/>
          <w:sz w:val="44"/>
          <w:szCs w:val="44"/>
          <w:u w:val="none"/>
          <w:lang w:val="en-US" w:eastAsia="zh-CN" w:bidi="ar"/>
        </w:rPr>
        <w:fldChar w:fldCharType="separate"/>
      </w:r>
      <w:r>
        <w:rPr>
          <w:rFonts w:hint="eastAsia" w:asciiTheme="majorEastAsia" w:hAnsiTheme="majorEastAsia" w:eastAsiaTheme="majorEastAsia" w:cstheme="majorEastAsia"/>
          <w:b/>
          <w:bCs/>
          <w:i w:val="0"/>
          <w:iCs w:val="0"/>
          <w:caps w:val="0"/>
          <w:color w:val="auto"/>
          <w:spacing w:val="0"/>
          <w:kern w:val="0"/>
          <w:sz w:val="44"/>
          <w:szCs w:val="44"/>
          <w:u w:val="none"/>
          <w:lang w:val="en-US" w:eastAsia="zh-CN" w:bidi="ar"/>
        </w:rPr>
        <w:fldChar w:fldCharType="end"/>
      </w:r>
      <w:r>
        <w:rPr>
          <w:rFonts w:hint="eastAsia" w:asciiTheme="majorEastAsia" w:hAnsiTheme="majorEastAsia" w:eastAsiaTheme="majorEastAsia" w:cstheme="majorEastAsia"/>
          <w:b/>
          <w:bCs/>
          <w:i w:val="0"/>
          <w:iCs w:val="0"/>
          <w:caps w:val="0"/>
          <w:color w:val="auto"/>
          <w:spacing w:val="0"/>
          <w:kern w:val="0"/>
          <w:sz w:val="44"/>
          <w:szCs w:val="44"/>
          <w:u w:val="none"/>
          <w:lang w:val="en-US" w:eastAsia="zh-CN" w:bidi="ar"/>
        </w:rPr>
        <w:fldChar w:fldCharType="begin"/>
      </w:r>
      <w:r>
        <w:rPr>
          <w:rFonts w:hint="eastAsia" w:asciiTheme="majorEastAsia" w:hAnsiTheme="majorEastAsia" w:eastAsiaTheme="majorEastAsia" w:cstheme="majorEastAsia"/>
          <w:b/>
          <w:bCs/>
          <w:i w:val="0"/>
          <w:iCs w:val="0"/>
          <w:caps w:val="0"/>
          <w:color w:val="auto"/>
          <w:spacing w:val="0"/>
          <w:kern w:val="0"/>
          <w:sz w:val="44"/>
          <w:szCs w:val="44"/>
          <w:u w:val="none"/>
          <w:lang w:val="en-US" w:eastAsia="zh-CN" w:bidi="ar"/>
        </w:rPr>
        <w:instrText xml:space="preserve"> HYPERLINK "https://www.12309.gov.cn/12309/bszn/201902/t20190227_410403.shtml" \o "分享到QQ空间" </w:instrText>
      </w:r>
      <w:r>
        <w:rPr>
          <w:rFonts w:hint="eastAsia" w:asciiTheme="majorEastAsia" w:hAnsiTheme="majorEastAsia" w:eastAsiaTheme="majorEastAsia" w:cstheme="majorEastAsia"/>
          <w:b/>
          <w:bCs/>
          <w:i w:val="0"/>
          <w:iCs w:val="0"/>
          <w:caps w:val="0"/>
          <w:color w:val="auto"/>
          <w:spacing w:val="0"/>
          <w:kern w:val="0"/>
          <w:sz w:val="44"/>
          <w:szCs w:val="44"/>
          <w:u w:val="none"/>
          <w:lang w:val="en-US" w:eastAsia="zh-CN" w:bidi="ar"/>
        </w:rPr>
        <w:fldChar w:fldCharType="separate"/>
      </w:r>
      <w:r>
        <w:rPr>
          <w:rFonts w:hint="eastAsia" w:asciiTheme="majorEastAsia" w:hAnsiTheme="majorEastAsia" w:eastAsiaTheme="majorEastAsia" w:cstheme="majorEastAsia"/>
          <w:b/>
          <w:bCs/>
          <w:i w:val="0"/>
          <w:iCs w:val="0"/>
          <w:caps w:val="0"/>
          <w:color w:val="auto"/>
          <w:spacing w:val="0"/>
          <w:kern w:val="0"/>
          <w:sz w:val="44"/>
          <w:szCs w:val="44"/>
          <w:u w:val="none"/>
          <w:lang w:val="en-US" w:eastAsia="zh-CN" w:bidi="ar"/>
        </w:rPr>
        <w:fldChar w:fldCharType="end"/>
      </w:r>
      <w:r>
        <w:rPr>
          <w:rFonts w:hint="eastAsia" w:asciiTheme="majorEastAsia" w:hAnsiTheme="majorEastAsia" w:eastAsiaTheme="majorEastAsia" w:cstheme="majorEastAsia"/>
          <w:b/>
          <w:bCs/>
          <w:i w:val="0"/>
          <w:iCs w:val="0"/>
          <w:caps w:val="0"/>
          <w:color w:val="auto"/>
          <w:spacing w:val="0"/>
          <w:kern w:val="0"/>
          <w:sz w:val="44"/>
          <w:szCs w:val="44"/>
          <w:u w:val="none"/>
          <w:lang w:val="en-US" w:eastAsia="zh-CN" w:bidi="ar"/>
        </w:rPr>
        <w:fldChar w:fldCharType="begin"/>
      </w:r>
      <w:r>
        <w:rPr>
          <w:rFonts w:hint="eastAsia" w:asciiTheme="majorEastAsia" w:hAnsiTheme="majorEastAsia" w:eastAsiaTheme="majorEastAsia" w:cstheme="majorEastAsia"/>
          <w:b/>
          <w:bCs/>
          <w:i w:val="0"/>
          <w:iCs w:val="0"/>
          <w:caps w:val="0"/>
          <w:color w:val="auto"/>
          <w:spacing w:val="0"/>
          <w:kern w:val="0"/>
          <w:sz w:val="44"/>
          <w:szCs w:val="44"/>
          <w:u w:val="none"/>
          <w:lang w:val="en-US" w:eastAsia="zh-CN" w:bidi="ar"/>
        </w:rPr>
        <w:instrText xml:space="preserve"> HYPERLINK "https://www.12309.gov.cn/12309/bszn/201902/t20190227_410403.shtml" \o "分享到新浪微博" </w:instrText>
      </w:r>
      <w:r>
        <w:rPr>
          <w:rFonts w:hint="eastAsia" w:asciiTheme="majorEastAsia" w:hAnsiTheme="majorEastAsia" w:eastAsiaTheme="majorEastAsia" w:cstheme="majorEastAsia"/>
          <w:b/>
          <w:bCs/>
          <w:i w:val="0"/>
          <w:iCs w:val="0"/>
          <w:caps w:val="0"/>
          <w:color w:val="auto"/>
          <w:spacing w:val="0"/>
          <w:kern w:val="0"/>
          <w:sz w:val="44"/>
          <w:szCs w:val="44"/>
          <w:u w:val="none"/>
          <w:lang w:val="en-US" w:eastAsia="zh-CN" w:bidi="ar"/>
        </w:rPr>
        <w:fldChar w:fldCharType="separate"/>
      </w:r>
      <w:r>
        <w:rPr>
          <w:rFonts w:hint="eastAsia" w:asciiTheme="majorEastAsia" w:hAnsiTheme="majorEastAsia" w:eastAsiaTheme="majorEastAsia" w:cstheme="majorEastAsia"/>
          <w:b/>
          <w:bCs/>
          <w:i w:val="0"/>
          <w:iCs w:val="0"/>
          <w:caps w:val="0"/>
          <w:color w:val="auto"/>
          <w:spacing w:val="0"/>
          <w:kern w:val="0"/>
          <w:sz w:val="44"/>
          <w:szCs w:val="44"/>
          <w:u w:val="none"/>
          <w:lang w:val="en-US" w:eastAsia="zh-CN" w:bidi="ar"/>
        </w:rPr>
        <w:fldChar w:fldCharType="end"/>
      </w:r>
      <w:r>
        <w:rPr>
          <w:rFonts w:hint="eastAsia" w:asciiTheme="majorEastAsia" w:hAnsiTheme="majorEastAsia" w:eastAsiaTheme="majorEastAsia" w:cstheme="majorEastAsia"/>
          <w:b/>
          <w:bCs/>
          <w:i w:val="0"/>
          <w:iCs w:val="0"/>
          <w:caps w:val="0"/>
          <w:color w:val="auto"/>
          <w:spacing w:val="0"/>
          <w:kern w:val="0"/>
          <w:sz w:val="44"/>
          <w:szCs w:val="44"/>
          <w:u w:val="none"/>
          <w:lang w:val="en-US" w:eastAsia="zh-CN" w:bidi="ar"/>
        </w:rPr>
        <w:fldChar w:fldCharType="begin"/>
      </w:r>
      <w:r>
        <w:rPr>
          <w:rFonts w:hint="eastAsia" w:asciiTheme="majorEastAsia" w:hAnsiTheme="majorEastAsia" w:eastAsiaTheme="majorEastAsia" w:cstheme="majorEastAsia"/>
          <w:b/>
          <w:bCs/>
          <w:i w:val="0"/>
          <w:iCs w:val="0"/>
          <w:caps w:val="0"/>
          <w:color w:val="auto"/>
          <w:spacing w:val="0"/>
          <w:kern w:val="0"/>
          <w:sz w:val="44"/>
          <w:szCs w:val="44"/>
          <w:u w:val="none"/>
          <w:lang w:val="en-US" w:eastAsia="zh-CN" w:bidi="ar"/>
        </w:rPr>
        <w:instrText xml:space="preserve"> HYPERLINK "https://www.12309.gov.cn/12309/bszn/201902/t20190227_410403.shtml" \o "分享到腾讯微博" </w:instrText>
      </w:r>
      <w:r>
        <w:rPr>
          <w:rFonts w:hint="eastAsia" w:asciiTheme="majorEastAsia" w:hAnsiTheme="majorEastAsia" w:eastAsiaTheme="majorEastAsia" w:cstheme="majorEastAsia"/>
          <w:b/>
          <w:bCs/>
          <w:i w:val="0"/>
          <w:iCs w:val="0"/>
          <w:caps w:val="0"/>
          <w:color w:val="auto"/>
          <w:spacing w:val="0"/>
          <w:kern w:val="0"/>
          <w:sz w:val="44"/>
          <w:szCs w:val="44"/>
          <w:u w:val="none"/>
          <w:lang w:val="en-US" w:eastAsia="zh-CN" w:bidi="ar"/>
        </w:rPr>
        <w:fldChar w:fldCharType="separate"/>
      </w:r>
      <w:r>
        <w:rPr>
          <w:rFonts w:hint="eastAsia" w:asciiTheme="majorEastAsia" w:hAnsiTheme="majorEastAsia" w:eastAsiaTheme="majorEastAsia" w:cstheme="majorEastAsia"/>
          <w:b/>
          <w:bCs/>
          <w:i w:val="0"/>
          <w:iCs w:val="0"/>
          <w:caps w:val="0"/>
          <w:color w:val="auto"/>
          <w:spacing w:val="0"/>
          <w:kern w:val="0"/>
          <w:sz w:val="44"/>
          <w:szCs w:val="44"/>
          <w:u w:val="none"/>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420"/>
        <w:rPr>
          <w:rFonts w:hint="eastAsia" w:ascii="方正仿宋_GBK" w:hAnsi="方正仿宋_GBK" w:eastAsia="方正仿宋_GBK" w:cs="方正仿宋_GBK"/>
          <w:color w:val="333333"/>
          <w:sz w:val="32"/>
          <w:szCs w:val="32"/>
        </w:rPr>
      </w:pPr>
      <w:bookmarkStart w:id="0" w:name="_GoBack"/>
      <w:r>
        <w:rPr>
          <w:rFonts w:hint="eastAsia" w:ascii="方正仿宋_GBK" w:hAnsi="方正仿宋_GBK" w:eastAsia="方正仿宋_GBK" w:cs="方正仿宋_GBK"/>
          <w:i w:val="0"/>
          <w:iCs w:val="0"/>
          <w:caps w:val="0"/>
          <w:color w:val="333333"/>
          <w:spacing w:val="0"/>
          <w:sz w:val="32"/>
          <w:szCs w:val="32"/>
        </w:rPr>
        <w:t>根据《人民检察院信访工作规定》、《人民检察院受理控告申诉依法导入法律程序实施办法》等规定，人民检察院受理以下信访事项：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420"/>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rPr>
        <w:t>1.不服人民检察院处理决定的控告、申诉；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420"/>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rPr>
        <w:t>2.反映公安机关侦查活动存在违法行为的控告、申诉；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420"/>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rPr>
        <w:t>3.不服人民法院生效判决、裁定的申诉；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420"/>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rPr>
        <w:t>4.反映判决、裁定的执行和监狱、看守所的活动存在违法行为的控告、申诉；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420"/>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rPr>
        <w:t>5.属于检察机关管辖的举报；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420"/>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rPr>
        <w:t>6.反映人民检察院工作人员违法违纪行为的控告；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420"/>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rPr>
        <w:t>7.加强、改进检察工作和队伍建设的建议和意见；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420"/>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rPr>
        <w:t>8.其他依法应当由人民检察院处理的信访事项。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420"/>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rPr>
        <w:t>属于以上受理范围，但其控告、申诉或者举报已依照《人民检察院刑事诉讼规则（试行）》、《人民检察院复查刑事申诉案件规定》、《人民检察院民事诉讼监督规则（试行）》等依法复查或者审查办理，或者已依法作出终结决定的，当事人就同一事实和理由继续控告申诉，除有法律规定的情形外，人民检察院不予受理。具有下列情形之一的，控告申诉人应当向公安机关提出，人民检察院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420"/>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rPr>
        <w:t>1.当事人和辩护人、诉讼代理人、利害关系人认为公安机关及其工作人员有刑事诉讼法第一百一十五条规定的行为，未向办理案件的公安机关申诉或者控告，或者办理案件的公安机关在规定的时间内尚未作出处理决定，直接向人民检察院申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420"/>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rPr>
        <w:t>2.被害人及其法定代理人、近亲属认为公安机关对其控告应当立案侦查而不立案侦查，向人民检察院提出，而公安机关尚未对刑事控告或报案作出不予立案决定的；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420"/>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rPr>
        <w:t>3.控告人、申诉人对公安机关正在办理的刑事案件，对有关办案程序提出复议、复核，应当由公安机关处理的；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420"/>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rPr>
        <w:t>4.对公安机关作出的行政处罚、行政许可、行政强制措施等决定不服，要求公安机关复议的；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420"/>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rPr>
        <w:t>5.对公安机关作出的火灾、交通事故认定及委托鉴定等不服，要求公安机关复核或者重新鉴定的；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420"/>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rPr>
        <w:t>6.因公安机关及其工作人员违法行使职权，造成损害，依法要求国家赔偿的；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420"/>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rPr>
        <w:t>7.控告公安民警违纪的；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420"/>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rPr>
        <w:t>8.其他属于公安机关职权范围的事项。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420"/>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rPr>
        <w:t>具有下列情形之一的，控告申诉人应当向人民法院提出，人民检察院不予受理：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420"/>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rPr>
        <w:t>1.当事人和辩护人、诉讼代理人、利害关系人认为人民法院及其工作人员有刑事诉讼法第一百一十五条规定的行为，未向办理案件的人民法院申诉或者控告，或者办理案件的人民法院在规定的时间内尚未作出处理决定，直接向人民检察院申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420"/>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rPr>
        <w:t>2.当事人不服人民法院已经发生法律效力的民事判决、裁定和调解书，未向人民法院申请再审，或者人民法院在法定期限内正在对民事再审申请进行审查，以民事诉讼法第二百零九条第一款规定为由直接向人民检察院申请监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420"/>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rPr>
        <w:t>3.当事人认为民事审判程序中审判人员存在违法行为或者民事执行活动存在违法情形，未依照法律规定提出异议、申请复议或者提起诉讼，且无正当理由，或者人民法院已经受理异议、复议申请，在法定期限内正在审查处理，直接向人民检察院申请监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420"/>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rPr>
        <w:t>4.控告法官违纪的；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420"/>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iCs w:val="0"/>
          <w:caps w:val="0"/>
          <w:color w:val="333333"/>
          <w:spacing w:val="0"/>
          <w:sz w:val="32"/>
          <w:szCs w:val="32"/>
        </w:rPr>
        <w:t>5.其他属于人民法院职权范围的事项。</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yZjQ3YzIwZDYyMjk0Nzk5OGE1YWFlZmQzODUxZWQifQ=="/>
  </w:docVars>
  <w:rsids>
    <w:rsidRoot w:val="00000000"/>
    <w:rsid w:val="44A96B5C"/>
    <w:rsid w:val="7DFE5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2022-07-05T14:59:00Z</dcterms:created>
  <dc:creator>Administrator</dc:creator>
  <cp:lastModifiedBy>jianchayuan</cp:lastModifiedBy>
  <dcterms:modified xsi:type="dcterms:W3CDTF">2022-07-08T08:56:42Z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934DB8D471D44CD79855E35EA5A1D09C</vt:lpwstr>
  </property>
</Properties>
</file>