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522" w:rsidRPr="00B53E6F" w:rsidRDefault="00BC2522" w:rsidP="00BC2522">
      <w:pPr>
        <w:pStyle w:val="a5"/>
        <w:spacing w:line="500" w:lineRule="exact"/>
        <w:ind w:firstLineChars="550" w:firstLine="2376"/>
        <w:rPr>
          <w:rFonts w:ascii="方正大标宋简体" w:eastAsia="方正大标宋简体" w:hAnsi="方正大标宋简体" w:cs="宋体"/>
          <w:spacing w:val="-4"/>
          <w:sz w:val="44"/>
          <w:szCs w:val="30"/>
        </w:rPr>
      </w:pPr>
      <w:r w:rsidRPr="00B53E6F">
        <w:rPr>
          <w:rFonts w:ascii="方正大标宋简体" w:eastAsia="方正大标宋简体" w:hAnsi="方正大标宋简体" w:cs="宋体" w:hint="eastAsia"/>
          <w:spacing w:val="-4"/>
          <w:sz w:val="44"/>
          <w:szCs w:val="30"/>
        </w:rPr>
        <w:t>财产刑执行监督研究</w:t>
      </w:r>
    </w:p>
    <w:p w:rsidR="00BC2522" w:rsidRPr="00B53E6F" w:rsidRDefault="00BC2522" w:rsidP="00BC2522">
      <w:pPr>
        <w:ind w:firstLineChars="1000" w:firstLine="3001"/>
        <w:rPr>
          <w:rFonts w:ascii="楷体_GB2312" w:eastAsia="楷体_GB2312" w:hAnsi="Courier New" w:cs="Courier New" w:hint="eastAsia"/>
          <w:b/>
          <w:sz w:val="30"/>
          <w:szCs w:val="30"/>
        </w:rPr>
      </w:pPr>
      <w:r w:rsidRPr="00B53E6F">
        <w:rPr>
          <w:rFonts w:ascii="楷体_GB2312" w:eastAsia="楷体_GB2312" w:hAnsi="Courier New" w:cs="Courier New" w:hint="eastAsia"/>
          <w:b/>
          <w:sz w:val="30"/>
          <w:szCs w:val="30"/>
        </w:rPr>
        <w:t>广元市院</w:t>
      </w:r>
      <w:r>
        <w:rPr>
          <w:rFonts w:ascii="楷体_GB2312" w:eastAsia="楷体_GB2312" w:hAnsi="Courier New" w:cs="Courier New"/>
          <w:b/>
          <w:sz w:val="30"/>
          <w:szCs w:val="30"/>
        </w:rPr>
        <w:t xml:space="preserve"> </w:t>
      </w:r>
      <w:r w:rsidRPr="00B53E6F">
        <w:rPr>
          <w:rFonts w:ascii="楷体_GB2312" w:eastAsia="楷体_GB2312" w:hAnsi="Courier New" w:cs="Courier New"/>
          <w:b/>
          <w:sz w:val="30"/>
          <w:szCs w:val="30"/>
        </w:rPr>
        <w:t xml:space="preserve">  </w:t>
      </w:r>
      <w:r w:rsidRPr="00B53E6F">
        <w:rPr>
          <w:rFonts w:ascii="楷体_GB2312" w:eastAsia="楷体_GB2312" w:hAnsi="Courier New" w:cs="Courier New" w:hint="eastAsia"/>
          <w:b/>
          <w:sz w:val="30"/>
          <w:szCs w:val="30"/>
        </w:rPr>
        <w:t>王行林</w:t>
      </w:r>
    </w:p>
    <w:p w:rsidR="00BC2522" w:rsidRPr="00B53E6F" w:rsidRDefault="00BC2522" w:rsidP="00BC2522">
      <w:pPr>
        <w:pStyle w:val="a5"/>
        <w:spacing w:line="400" w:lineRule="exact"/>
        <w:ind w:firstLineChars="200" w:firstLine="480"/>
        <w:rPr>
          <w:rFonts w:ascii="仿宋_GB2312" w:eastAsia="仿宋_GB2312" w:hAnsi="Times New Roman" w:cs="Times New Roman"/>
          <w:snapToGrid w:val="0"/>
          <w:color w:val="000000"/>
          <w:kern w:val="10"/>
          <w:sz w:val="24"/>
          <w:szCs w:val="24"/>
        </w:rPr>
      </w:pPr>
      <w:r w:rsidRPr="00B53E6F">
        <w:rPr>
          <w:rFonts w:ascii="仿宋_GB2312" w:eastAsia="仿宋_GB2312" w:hAnsi="Times New Roman" w:cs="Times New Roman" w:hint="eastAsia"/>
          <w:snapToGrid w:val="0"/>
          <w:color w:val="000000"/>
          <w:kern w:val="10"/>
          <w:sz w:val="24"/>
          <w:szCs w:val="24"/>
        </w:rPr>
        <w:t>摘要：财产刑执行监督是刑罚执行监督的重要组织部分，也是检察机关法律监督的重要职责。在司法实践中，财产刑执行面临着许多问题，严重损害了刑罚执行的公平、公正。本文通过分析财产刑执行监督存在的实际问题，提出监督建议，以求进一步加大财产刑执行监督力度，提高监督实效，维护刑罚执行权威。</w:t>
      </w:r>
      <w:r w:rsidRPr="00B53E6F">
        <w:rPr>
          <w:rFonts w:ascii="仿宋_GB2312" w:eastAsia="仿宋_GB2312" w:hAnsi="Times New Roman" w:cs="Times New Roman"/>
          <w:snapToGrid w:val="0"/>
          <w:color w:val="000000"/>
          <w:kern w:val="10"/>
          <w:sz w:val="24"/>
          <w:szCs w:val="24"/>
        </w:rPr>
        <w:t xml:space="preserve"> </w:t>
      </w:r>
    </w:p>
    <w:p w:rsidR="00BC2522" w:rsidRPr="00B53E6F" w:rsidRDefault="00BC2522" w:rsidP="00BC2522">
      <w:pPr>
        <w:pStyle w:val="a5"/>
        <w:spacing w:line="400" w:lineRule="exact"/>
        <w:ind w:firstLineChars="200" w:firstLine="480"/>
        <w:rPr>
          <w:rFonts w:ascii="楷体_GB2312" w:eastAsia="楷体_GB2312" w:hAnsi="宋体" w:cs="宋体"/>
          <w:b/>
          <w:sz w:val="30"/>
          <w:szCs w:val="30"/>
        </w:rPr>
      </w:pPr>
      <w:r w:rsidRPr="00B53E6F">
        <w:rPr>
          <w:rFonts w:ascii="仿宋_GB2312" w:eastAsia="仿宋_GB2312" w:hAnsi="Times New Roman" w:cs="Times New Roman" w:hint="eastAsia"/>
          <w:snapToGrid w:val="0"/>
          <w:color w:val="000000"/>
          <w:kern w:val="10"/>
          <w:sz w:val="24"/>
          <w:szCs w:val="24"/>
        </w:rPr>
        <w:t>关键词：</w:t>
      </w:r>
      <w:r w:rsidRPr="00B53E6F">
        <w:rPr>
          <w:rFonts w:ascii="仿宋_GB2312" w:eastAsia="仿宋_GB2312" w:hAnsi="Times New Roman" w:cs="Times New Roman"/>
          <w:snapToGrid w:val="0"/>
          <w:color w:val="000000"/>
          <w:kern w:val="10"/>
          <w:sz w:val="24"/>
          <w:szCs w:val="24"/>
        </w:rPr>
        <w:t xml:space="preserve"> </w:t>
      </w:r>
      <w:r w:rsidRPr="00B53E6F">
        <w:rPr>
          <w:rFonts w:ascii="仿宋_GB2312" w:eastAsia="仿宋_GB2312" w:hAnsi="Times New Roman" w:cs="Times New Roman" w:hint="eastAsia"/>
          <w:snapToGrid w:val="0"/>
          <w:color w:val="000000"/>
          <w:kern w:val="10"/>
          <w:sz w:val="24"/>
          <w:szCs w:val="24"/>
        </w:rPr>
        <w:t>财产刑</w:t>
      </w:r>
      <w:r w:rsidRPr="00B53E6F">
        <w:rPr>
          <w:rFonts w:ascii="仿宋_GB2312" w:eastAsia="仿宋_GB2312" w:hAnsi="Times New Roman" w:cs="Times New Roman"/>
          <w:snapToGrid w:val="0"/>
          <w:color w:val="000000"/>
          <w:kern w:val="10"/>
          <w:sz w:val="24"/>
          <w:szCs w:val="24"/>
        </w:rPr>
        <w:t xml:space="preserve">   </w:t>
      </w:r>
      <w:r w:rsidRPr="00B53E6F">
        <w:rPr>
          <w:rFonts w:ascii="仿宋_GB2312" w:eastAsia="仿宋_GB2312" w:hAnsi="Times New Roman" w:cs="Times New Roman" w:hint="eastAsia"/>
          <w:snapToGrid w:val="0"/>
          <w:color w:val="000000"/>
          <w:kern w:val="10"/>
          <w:sz w:val="24"/>
          <w:szCs w:val="24"/>
        </w:rPr>
        <w:t>财产刑执行</w:t>
      </w:r>
      <w:r w:rsidRPr="00B53E6F">
        <w:rPr>
          <w:rFonts w:ascii="仿宋_GB2312" w:eastAsia="仿宋_GB2312" w:hAnsi="Times New Roman" w:cs="Times New Roman"/>
          <w:snapToGrid w:val="0"/>
          <w:color w:val="000000"/>
          <w:kern w:val="10"/>
          <w:sz w:val="24"/>
          <w:szCs w:val="24"/>
        </w:rPr>
        <w:t xml:space="preserve">   </w:t>
      </w:r>
      <w:r w:rsidRPr="00B53E6F">
        <w:rPr>
          <w:rFonts w:ascii="仿宋_GB2312" w:eastAsia="仿宋_GB2312" w:hAnsi="Times New Roman" w:cs="Times New Roman" w:hint="eastAsia"/>
          <w:snapToGrid w:val="0"/>
          <w:color w:val="000000"/>
          <w:kern w:val="10"/>
          <w:sz w:val="24"/>
          <w:szCs w:val="24"/>
        </w:rPr>
        <w:t>财产刑执行监</w:t>
      </w:r>
      <w:r w:rsidRPr="00B53E6F">
        <w:rPr>
          <w:rFonts w:ascii="楷体_GB2312" w:eastAsia="楷体_GB2312" w:hAnsi="宋体" w:cs="宋体" w:hint="eastAsia"/>
          <w:b/>
          <w:sz w:val="30"/>
          <w:szCs w:val="30"/>
        </w:rPr>
        <w:t>督</w:t>
      </w:r>
      <w:r w:rsidRPr="00B53E6F">
        <w:rPr>
          <w:rFonts w:ascii="楷体_GB2312" w:eastAsia="楷体_GB2312" w:hAnsi="宋体" w:cs="宋体"/>
          <w:b/>
          <w:sz w:val="30"/>
          <w:szCs w:val="30"/>
        </w:rPr>
        <w:t xml:space="preserve"> </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财产刑执行是我国刑罚执行体系的重要组成部分，直接关系到刑罚目的的实现和刑罚执行的严肃性、权威性。对财产刑执行活动实行法律监督，是检察机关的重要职责之一。</w:t>
      </w:r>
      <w:smartTag w:uri="urn:schemas-microsoft-com:office:smarttags" w:element="chsdate">
        <w:smartTagPr>
          <w:attr w:name="Year" w:val="2012"/>
          <w:attr w:name="Month" w:val="11"/>
          <w:attr w:name="Day" w:val="22"/>
          <w:attr w:name="IsLunarDate" w:val="False"/>
          <w:attr w:name="IsROCDate" w:val="False"/>
        </w:smartTagPr>
        <w:r w:rsidRPr="00BD2228">
          <w:rPr>
            <w:rFonts w:ascii="仿宋_GB2312" w:eastAsia="仿宋_GB2312"/>
            <w:snapToGrid w:val="0"/>
            <w:color w:val="000000"/>
            <w:kern w:val="10"/>
            <w:sz w:val="30"/>
            <w:szCs w:val="30"/>
          </w:rPr>
          <w:t>2012</w:t>
        </w:r>
        <w:r w:rsidRPr="00BD2228">
          <w:rPr>
            <w:rFonts w:ascii="仿宋_GB2312" w:eastAsia="仿宋_GB2312" w:hint="eastAsia"/>
            <w:snapToGrid w:val="0"/>
            <w:color w:val="000000"/>
            <w:kern w:val="10"/>
            <w:sz w:val="30"/>
            <w:szCs w:val="30"/>
          </w:rPr>
          <w:t>年</w:t>
        </w:r>
        <w:r w:rsidRPr="00BD2228">
          <w:rPr>
            <w:rFonts w:ascii="仿宋_GB2312" w:eastAsia="仿宋_GB2312"/>
            <w:snapToGrid w:val="0"/>
            <w:color w:val="000000"/>
            <w:kern w:val="10"/>
            <w:sz w:val="30"/>
            <w:szCs w:val="30"/>
          </w:rPr>
          <w:t>11</w:t>
        </w:r>
        <w:r w:rsidRPr="00BD2228">
          <w:rPr>
            <w:rFonts w:ascii="仿宋_GB2312" w:eastAsia="仿宋_GB2312" w:hint="eastAsia"/>
            <w:snapToGrid w:val="0"/>
            <w:color w:val="000000"/>
            <w:kern w:val="10"/>
            <w:sz w:val="30"/>
            <w:szCs w:val="30"/>
          </w:rPr>
          <w:t>月</w:t>
        </w:r>
        <w:r w:rsidRPr="00BD2228">
          <w:rPr>
            <w:rFonts w:ascii="仿宋_GB2312" w:eastAsia="仿宋_GB2312"/>
            <w:snapToGrid w:val="0"/>
            <w:color w:val="000000"/>
            <w:kern w:val="10"/>
            <w:sz w:val="30"/>
            <w:szCs w:val="30"/>
          </w:rPr>
          <w:t>22</w:t>
        </w:r>
        <w:r w:rsidRPr="00BD2228">
          <w:rPr>
            <w:rFonts w:ascii="仿宋_GB2312" w:eastAsia="仿宋_GB2312" w:hint="eastAsia"/>
            <w:snapToGrid w:val="0"/>
            <w:color w:val="000000"/>
            <w:kern w:val="10"/>
            <w:sz w:val="30"/>
            <w:szCs w:val="30"/>
          </w:rPr>
          <w:t>日</w:t>
        </w:r>
      </w:smartTag>
      <w:r w:rsidRPr="00BD2228">
        <w:rPr>
          <w:rFonts w:ascii="仿宋_GB2312" w:eastAsia="仿宋_GB2312" w:hint="eastAsia"/>
          <w:snapToGrid w:val="0"/>
          <w:color w:val="000000"/>
          <w:kern w:val="10"/>
          <w:sz w:val="30"/>
          <w:szCs w:val="30"/>
        </w:rPr>
        <w:t>最高人民检察院颁布的《人民检察院刑事诉讼规则（试行）》，从司法解释层面强化和规范了对财产刑执行的监督，并从检察机关内部职责分工上明确了由刑事执行检察部门行使该项职责，为这项监督工作的开展提供了法律依据。</w:t>
      </w:r>
    </w:p>
    <w:p w:rsidR="00BC2522" w:rsidRPr="00BD2228" w:rsidRDefault="00BC2522" w:rsidP="00BC2522">
      <w:pPr>
        <w:adjustRightInd w:val="0"/>
        <w:snapToGrid w:val="0"/>
        <w:spacing w:line="480" w:lineRule="exact"/>
        <w:ind w:firstLineChars="300" w:firstLine="900"/>
        <w:rPr>
          <w:rFonts w:ascii="方正大黑简体" w:eastAsia="方正大黑简体" w:hAnsi="方正大黑简体" w:cs="华文仿宋"/>
          <w:kern w:val="10"/>
          <w:sz w:val="30"/>
          <w:szCs w:val="32"/>
        </w:rPr>
      </w:pPr>
      <w:r w:rsidRPr="00BD2228">
        <w:rPr>
          <w:rFonts w:ascii="方正大黑简体" w:eastAsia="方正大黑简体" w:hAnsi="方正大黑简体" w:cs="华文仿宋" w:hint="eastAsia"/>
          <w:kern w:val="10"/>
          <w:sz w:val="30"/>
          <w:szCs w:val="32"/>
        </w:rPr>
        <w:t>一、财产刑执行监督的含义</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根据我国刑法有关刑罚种类的规定，财产刑属于附加刑，只包括罚金刑和没收财产刑。因此，从狭义上讲，财产刑执行监督是指人民检察院对人民法院执行罚金刑、没收财产刑的活动实行监督。根据最高人民法院《关于刑事裁判涉财产部分执行的若干规定》和《人民检察院刑事诉讼规则（试行）》的规定，人民法院负责执行刑事裁判涉财产部分，不仅包括属于刑罚的罚金刑、没收财产刑，还包不属于刑罚，但属于刑事裁判涉财产部分的没收违法所得及其他涉案财产，具体包括责令退赔、处置随案移送的赃款赃物、没收随案移送的供犯罪所用本人财物等。因此，从广义上讲，财产刑执行监督是指人民检察院对人民法院执行刑事裁判涉财产部分的活动实行监督。本文采用广义上的财产刑执行监督的概念。据此，财产刑执行监督的内容包括人民法院执行罚金刑、没收财产刑以及责令退赔、处置随案移送的赃款赃物、没</w:t>
      </w:r>
      <w:r w:rsidRPr="00BD2228">
        <w:rPr>
          <w:rFonts w:ascii="仿宋_GB2312" w:eastAsia="仿宋_GB2312" w:hint="eastAsia"/>
          <w:snapToGrid w:val="0"/>
          <w:color w:val="000000"/>
          <w:kern w:val="10"/>
          <w:sz w:val="30"/>
          <w:szCs w:val="30"/>
        </w:rPr>
        <w:lastRenderedPageBreak/>
        <w:t>收随案移送的供犯罪所用本人财物的活动实行监督。</w:t>
      </w:r>
    </w:p>
    <w:p w:rsidR="00BC2522" w:rsidRPr="00BD2228" w:rsidRDefault="00BC2522" w:rsidP="00BC2522">
      <w:pPr>
        <w:adjustRightInd w:val="0"/>
        <w:snapToGrid w:val="0"/>
        <w:spacing w:line="480" w:lineRule="exact"/>
        <w:ind w:firstLineChars="300" w:firstLine="900"/>
        <w:rPr>
          <w:rFonts w:ascii="方正大黑简体" w:eastAsia="方正大黑简体" w:hAnsi="方正大黑简体" w:cs="华文仿宋"/>
          <w:kern w:val="10"/>
          <w:sz w:val="30"/>
          <w:szCs w:val="32"/>
        </w:rPr>
      </w:pPr>
      <w:r w:rsidRPr="00BD2228">
        <w:rPr>
          <w:rFonts w:ascii="方正大黑简体" w:eastAsia="方正大黑简体" w:hAnsi="方正大黑简体" w:cs="华文仿宋" w:hint="eastAsia"/>
          <w:kern w:val="10"/>
          <w:sz w:val="30"/>
          <w:szCs w:val="32"/>
        </w:rPr>
        <w:t>二、财产刑执行现状及存在的问题</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以全市各县区法院对刑事财产刑执行案件的执行情况为例。经调查统计，初步核查摸清了全市各基层法院</w:t>
      </w:r>
      <w:r w:rsidRPr="00BD2228">
        <w:rPr>
          <w:rFonts w:ascii="仿宋_GB2312" w:eastAsia="仿宋_GB2312"/>
          <w:snapToGrid w:val="0"/>
          <w:color w:val="000000"/>
          <w:kern w:val="10"/>
          <w:sz w:val="30"/>
          <w:szCs w:val="30"/>
        </w:rPr>
        <w:t>2013</w:t>
      </w:r>
      <w:r w:rsidRPr="00BD2228">
        <w:rPr>
          <w:rFonts w:ascii="仿宋_GB2312" w:eastAsia="仿宋_GB2312" w:hint="eastAsia"/>
          <w:snapToGrid w:val="0"/>
          <w:color w:val="000000"/>
          <w:kern w:val="10"/>
          <w:sz w:val="30"/>
          <w:szCs w:val="30"/>
        </w:rPr>
        <w:t>年至</w:t>
      </w:r>
      <w:r w:rsidRPr="00BD2228">
        <w:rPr>
          <w:rFonts w:ascii="仿宋_GB2312" w:eastAsia="仿宋_GB2312"/>
          <w:snapToGrid w:val="0"/>
          <w:color w:val="000000"/>
          <w:kern w:val="10"/>
          <w:sz w:val="30"/>
          <w:szCs w:val="30"/>
        </w:rPr>
        <w:t>2015</w:t>
      </w:r>
      <w:r w:rsidRPr="00BD2228">
        <w:rPr>
          <w:rFonts w:ascii="仿宋_GB2312" w:eastAsia="仿宋_GB2312" w:hint="eastAsia"/>
          <w:snapToGrid w:val="0"/>
          <w:color w:val="000000"/>
          <w:kern w:val="10"/>
          <w:sz w:val="30"/>
          <w:szCs w:val="30"/>
        </w:rPr>
        <w:t>年财产刑判决情况和执行情况如下：</w:t>
      </w:r>
    </w:p>
    <w:p w:rsidR="00BC2522" w:rsidRPr="00BD2228" w:rsidRDefault="00BC2522" w:rsidP="00BC2522">
      <w:pPr>
        <w:adjustRightInd w:val="0"/>
        <w:snapToGrid w:val="0"/>
        <w:spacing w:line="480" w:lineRule="exact"/>
        <w:ind w:firstLineChars="400" w:firstLine="1200"/>
        <w:rPr>
          <w:rFonts w:ascii="仿宋_GB2312" w:eastAsia="仿宋_GB2312"/>
          <w:snapToGrid w:val="0"/>
          <w:color w:val="000000"/>
          <w:kern w:val="10"/>
          <w:sz w:val="30"/>
          <w:szCs w:val="30"/>
        </w:rPr>
      </w:pPr>
      <w:r w:rsidRPr="00BD2228">
        <w:rPr>
          <w:rFonts w:ascii="仿宋_GB2312" w:eastAsia="仿宋_GB2312"/>
          <w:snapToGrid w:val="0"/>
          <w:color w:val="000000"/>
          <w:kern w:val="10"/>
          <w:sz w:val="30"/>
          <w:szCs w:val="30"/>
        </w:rPr>
        <w:t>2013</w:t>
      </w:r>
      <w:r w:rsidRPr="00BD2228">
        <w:rPr>
          <w:rFonts w:ascii="仿宋_GB2312" w:eastAsia="仿宋_GB2312" w:hint="eastAsia"/>
          <w:snapToGrid w:val="0"/>
          <w:color w:val="000000"/>
          <w:kern w:val="10"/>
          <w:sz w:val="30"/>
          <w:szCs w:val="30"/>
        </w:rPr>
        <w:t>年</w:t>
      </w:r>
      <w:r w:rsidRPr="00BD2228">
        <w:rPr>
          <w:rFonts w:ascii="仿宋_GB2312" w:eastAsia="仿宋_GB2312"/>
          <w:snapToGrid w:val="0"/>
          <w:color w:val="000000"/>
          <w:kern w:val="10"/>
          <w:sz w:val="30"/>
          <w:szCs w:val="30"/>
        </w:rPr>
        <w:t>—</w:t>
      </w:r>
      <w:r w:rsidRPr="00BD2228">
        <w:rPr>
          <w:rFonts w:ascii="仿宋_GB2312" w:eastAsia="仿宋_GB2312"/>
          <w:snapToGrid w:val="0"/>
          <w:color w:val="000000"/>
          <w:kern w:val="10"/>
          <w:sz w:val="30"/>
          <w:szCs w:val="30"/>
        </w:rPr>
        <w:t>2015</w:t>
      </w:r>
      <w:r w:rsidRPr="00BD2228">
        <w:rPr>
          <w:rFonts w:ascii="仿宋_GB2312" w:eastAsia="仿宋_GB2312" w:hint="eastAsia"/>
          <w:snapToGrid w:val="0"/>
          <w:color w:val="000000"/>
          <w:kern w:val="10"/>
          <w:sz w:val="30"/>
          <w:szCs w:val="30"/>
        </w:rPr>
        <w:t>年全市各县区法院财产刑判决情况</w:t>
      </w:r>
    </w:p>
    <w:tbl>
      <w:tblPr>
        <w:tblpPr w:leftFromText="180" w:rightFromText="180" w:vertAnchor="text" w:horzAnchor="margin" w:tblpXSpec="center" w:tblpY="176"/>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709"/>
        <w:gridCol w:w="851"/>
        <w:gridCol w:w="708"/>
        <w:gridCol w:w="709"/>
        <w:gridCol w:w="709"/>
        <w:gridCol w:w="709"/>
        <w:gridCol w:w="850"/>
        <w:gridCol w:w="426"/>
        <w:gridCol w:w="567"/>
        <w:gridCol w:w="708"/>
        <w:gridCol w:w="426"/>
        <w:gridCol w:w="708"/>
        <w:gridCol w:w="709"/>
      </w:tblGrid>
      <w:tr w:rsidR="00BC2522" w:rsidRPr="00F15E2B" w:rsidTr="00591EC6">
        <w:tc>
          <w:tcPr>
            <w:tcW w:w="993"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BC2522" w:rsidRPr="00F15E2B" w:rsidRDefault="00BC2522" w:rsidP="00591EC6">
            <w:pPr>
              <w:ind w:firstLineChars="50" w:firstLine="105"/>
              <w:jc w:val="center"/>
              <w:rPr>
                <w:b/>
                <w:szCs w:val="21"/>
              </w:rPr>
            </w:pPr>
            <w:r w:rsidRPr="00F15E2B">
              <w:rPr>
                <w:rFonts w:hint="eastAsia"/>
                <w:b/>
                <w:szCs w:val="21"/>
              </w:rPr>
              <w:t>判决</w:t>
            </w:r>
          </w:p>
          <w:p w:rsidR="00BC2522" w:rsidRPr="00F15E2B" w:rsidRDefault="00BC2522" w:rsidP="00591EC6">
            <w:pPr>
              <w:ind w:firstLineChars="150" w:firstLine="316"/>
              <w:jc w:val="center"/>
              <w:rPr>
                <w:b/>
                <w:szCs w:val="21"/>
              </w:rPr>
            </w:pPr>
            <w:r w:rsidRPr="00F15E2B">
              <w:rPr>
                <w:rFonts w:hint="eastAsia"/>
                <w:b/>
                <w:szCs w:val="21"/>
              </w:rPr>
              <w:t>情况</w:t>
            </w:r>
          </w:p>
          <w:p w:rsidR="00BC2522" w:rsidRPr="00F15E2B" w:rsidRDefault="00BC2522" w:rsidP="00591EC6">
            <w:pPr>
              <w:rPr>
                <w:b/>
                <w:szCs w:val="21"/>
              </w:rPr>
            </w:pPr>
            <w:r w:rsidRPr="00F15E2B">
              <w:rPr>
                <w:rFonts w:hint="eastAsia"/>
                <w:b/>
                <w:szCs w:val="21"/>
              </w:rPr>
              <w:t>地区</w:t>
            </w:r>
          </w:p>
        </w:tc>
        <w:tc>
          <w:tcPr>
            <w:tcW w:w="709" w:type="dxa"/>
            <w:vMerge w:val="restart"/>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刑事</w:t>
            </w:r>
          </w:p>
          <w:p w:rsidR="00BC2522" w:rsidRPr="00F15E2B" w:rsidRDefault="00BC2522" w:rsidP="00591EC6">
            <w:pPr>
              <w:jc w:val="center"/>
              <w:rPr>
                <w:b/>
                <w:szCs w:val="21"/>
              </w:rPr>
            </w:pPr>
            <w:r w:rsidRPr="00F15E2B">
              <w:rPr>
                <w:rFonts w:hint="eastAsia"/>
                <w:b/>
                <w:szCs w:val="21"/>
              </w:rPr>
              <w:t>判决数</w:t>
            </w:r>
          </w:p>
        </w:tc>
        <w:tc>
          <w:tcPr>
            <w:tcW w:w="8080" w:type="dxa"/>
            <w:gridSpan w:val="12"/>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财产刑</w:t>
            </w:r>
          </w:p>
        </w:tc>
      </w:tr>
      <w:tr w:rsidR="00BC2522" w:rsidRPr="00F15E2B" w:rsidTr="00591EC6">
        <w:tc>
          <w:tcPr>
            <w:tcW w:w="993" w:type="dxa"/>
            <w:vMerge/>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p>
        </w:tc>
        <w:tc>
          <w:tcPr>
            <w:tcW w:w="709" w:type="dxa"/>
            <w:vMerge/>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p>
        </w:tc>
        <w:tc>
          <w:tcPr>
            <w:tcW w:w="2268" w:type="dxa"/>
            <w:gridSpan w:val="3"/>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总数</w:t>
            </w:r>
          </w:p>
        </w:tc>
        <w:tc>
          <w:tcPr>
            <w:tcW w:w="2268" w:type="dxa"/>
            <w:gridSpan w:val="3"/>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罚金</w:t>
            </w:r>
          </w:p>
        </w:tc>
        <w:tc>
          <w:tcPr>
            <w:tcW w:w="1701" w:type="dxa"/>
            <w:gridSpan w:val="3"/>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没收财产</w:t>
            </w:r>
          </w:p>
        </w:tc>
        <w:tc>
          <w:tcPr>
            <w:tcW w:w="1843" w:type="dxa"/>
            <w:gridSpan w:val="3"/>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其他涉案财产</w:t>
            </w:r>
          </w:p>
        </w:tc>
      </w:tr>
      <w:tr w:rsidR="00BC2522" w:rsidRPr="00F15E2B" w:rsidTr="00591EC6">
        <w:tc>
          <w:tcPr>
            <w:tcW w:w="993" w:type="dxa"/>
            <w:vMerge/>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p>
        </w:tc>
        <w:tc>
          <w:tcPr>
            <w:tcW w:w="709" w:type="dxa"/>
            <w:vMerge/>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p>
        </w:tc>
        <w:tc>
          <w:tcPr>
            <w:tcW w:w="851"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人</w:t>
            </w:r>
          </w:p>
          <w:p w:rsidR="00BC2522" w:rsidRPr="00F15E2B" w:rsidRDefault="00BC2522" w:rsidP="00591EC6">
            <w:pPr>
              <w:jc w:val="center"/>
              <w:rPr>
                <w:b/>
                <w:szCs w:val="21"/>
              </w:rPr>
            </w:pPr>
            <w:r w:rsidRPr="00F15E2B">
              <w:rPr>
                <w:rFonts w:hint="eastAsia"/>
                <w:b/>
                <w:szCs w:val="21"/>
              </w:rPr>
              <w:t>数</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比</w:t>
            </w:r>
          </w:p>
          <w:p w:rsidR="00BC2522" w:rsidRPr="00F15E2B" w:rsidRDefault="00BC2522" w:rsidP="00591EC6">
            <w:pPr>
              <w:jc w:val="center"/>
              <w:rPr>
                <w:b/>
                <w:szCs w:val="21"/>
              </w:rPr>
            </w:pPr>
            <w:r w:rsidRPr="00F15E2B">
              <w:rPr>
                <w:rFonts w:hint="eastAsia"/>
                <w:b/>
                <w:szCs w:val="21"/>
              </w:rPr>
              <w:t>例</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金</w:t>
            </w:r>
          </w:p>
          <w:p w:rsidR="00BC2522" w:rsidRPr="00F15E2B" w:rsidRDefault="00BC2522" w:rsidP="00591EC6">
            <w:pPr>
              <w:jc w:val="center"/>
              <w:rPr>
                <w:b/>
                <w:szCs w:val="21"/>
              </w:rPr>
            </w:pPr>
            <w:r w:rsidRPr="00F15E2B">
              <w:rPr>
                <w:rFonts w:hint="eastAsia"/>
                <w:b/>
                <w:szCs w:val="21"/>
              </w:rPr>
              <w:t>额</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人</w:t>
            </w:r>
          </w:p>
          <w:p w:rsidR="00BC2522" w:rsidRPr="00F15E2B" w:rsidRDefault="00BC2522" w:rsidP="00591EC6">
            <w:pPr>
              <w:jc w:val="center"/>
              <w:rPr>
                <w:b/>
                <w:szCs w:val="21"/>
              </w:rPr>
            </w:pPr>
            <w:r w:rsidRPr="00F15E2B">
              <w:rPr>
                <w:rFonts w:hint="eastAsia"/>
                <w:b/>
                <w:szCs w:val="21"/>
              </w:rPr>
              <w:t>数</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金</w:t>
            </w:r>
          </w:p>
          <w:p w:rsidR="00BC2522" w:rsidRPr="00F15E2B" w:rsidRDefault="00BC2522" w:rsidP="00591EC6">
            <w:pPr>
              <w:jc w:val="center"/>
              <w:rPr>
                <w:b/>
                <w:szCs w:val="21"/>
              </w:rPr>
            </w:pPr>
            <w:r w:rsidRPr="00F15E2B">
              <w:rPr>
                <w:rFonts w:hint="eastAsia"/>
                <w:b/>
                <w:szCs w:val="21"/>
              </w:rPr>
              <w:t>额</w:t>
            </w:r>
          </w:p>
        </w:tc>
        <w:tc>
          <w:tcPr>
            <w:tcW w:w="850"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比</w:t>
            </w:r>
          </w:p>
          <w:p w:rsidR="00BC2522" w:rsidRPr="00F15E2B" w:rsidRDefault="00BC2522" w:rsidP="00591EC6">
            <w:pPr>
              <w:jc w:val="center"/>
              <w:rPr>
                <w:b/>
                <w:szCs w:val="21"/>
              </w:rPr>
            </w:pPr>
            <w:r w:rsidRPr="00F15E2B">
              <w:rPr>
                <w:rFonts w:hint="eastAsia"/>
                <w:b/>
                <w:szCs w:val="21"/>
              </w:rPr>
              <w:t>例</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人数</w:t>
            </w:r>
          </w:p>
        </w:tc>
        <w:tc>
          <w:tcPr>
            <w:tcW w:w="567"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金额</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比</w:t>
            </w:r>
          </w:p>
          <w:p w:rsidR="00BC2522" w:rsidRPr="00F15E2B" w:rsidRDefault="00BC2522" w:rsidP="00591EC6">
            <w:pPr>
              <w:jc w:val="center"/>
              <w:rPr>
                <w:b/>
                <w:szCs w:val="21"/>
              </w:rPr>
            </w:pPr>
            <w:r w:rsidRPr="00F15E2B">
              <w:rPr>
                <w:rFonts w:hint="eastAsia"/>
                <w:b/>
                <w:szCs w:val="21"/>
              </w:rPr>
              <w:t>例</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人数</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金</w:t>
            </w:r>
          </w:p>
          <w:p w:rsidR="00BC2522" w:rsidRPr="00F15E2B" w:rsidRDefault="00BC2522" w:rsidP="00591EC6">
            <w:pPr>
              <w:jc w:val="center"/>
              <w:rPr>
                <w:b/>
                <w:szCs w:val="21"/>
              </w:rPr>
            </w:pPr>
            <w:r w:rsidRPr="00F15E2B">
              <w:rPr>
                <w:rFonts w:hint="eastAsia"/>
                <w:b/>
                <w:szCs w:val="21"/>
              </w:rPr>
              <w:t>额</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r w:rsidRPr="00F15E2B">
              <w:rPr>
                <w:rFonts w:hint="eastAsia"/>
                <w:b/>
                <w:szCs w:val="21"/>
              </w:rPr>
              <w:t>比</w:t>
            </w:r>
          </w:p>
          <w:p w:rsidR="00BC2522" w:rsidRPr="00F15E2B" w:rsidRDefault="00BC2522" w:rsidP="00591EC6">
            <w:pPr>
              <w:jc w:val="center"/>
              <w:rPr>
                <w:b/>
                <w:szCs w:val="21"/>
              </w:rPr>
            </w:pPr>
            <w:r w:rsidRPr="00F15E2B">
              <w:rPr>
                <w:rFonts w:hint="eastAsia"/>
                <w:b/>
                <w:szCs w:val="21"/>
              </w:rPr>
              <w:t>例</w:t>
            </w:r>
          </w:p>
        </w:tc>
      </w:tr>
      <w:tr w:rsidR="00BC2522" w:rsidRPr="00F15E2B" w:rsidTr="00591EC6">
        <w:tc>
          <w:tcPr>
            <w:tcW w:w="993"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Cs w:val="21"/>
              </w:rPr>
            </w:pPr>
            <w:r w:rsidRPr="00F15E2B">
              <w:rPr>
                <w:rFonts w:hint="eastAsia"/>
                <w:szCs w:val="21"/>
              </w:rPr>
              <w:t>苍溪县</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445</w:t>
            </w:r>
          </w:p>
        </w:tc>
        <w:tc>
          <w:tcPr>
            <w:tcW w:w="851"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285</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64%</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1943</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270</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1872</w:t>
            </w:r>
          </w:p>
        </w:tc>
        <w:tc>
          <w:tcPr>
            <w:tcW w:w="850"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96%</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4</w:t>
            </w:r>
          </w:p>
        </w:tc>
        <w:tc>
          <w:tcPr>
            <w:tcW w:w="567"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10.5</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0.5%</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11</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60.8</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3.5%</w:t>
            </w:r>
          </w:p>
        </w:tc>
      </w:tr>
      <w:tr w:rsidR="00BC2522" w:rsidRPr="00F15E2B" w:rsidTr="00591EC6">
        <w:tc>
          <w:tcPr>
            <w:tcW w:w="993"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Cs w:val="21"/>
              </w:rPr>
            </w:pPr>
            <w:r w:rsidRPr="00F15E2B">
              <w:rPr>
                <w:rFonts w:hint="eastAsia"/>
                <w:szCs w:val="21"/>
              </w:rPr>
              <w:t>剑阁县</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680</w:t>
            </w:r>
          </w:p>
        </w:tc>
        <w:tc>
          <w:tcPr>
            <w:tcW w:w="851"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345</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51%</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619</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318</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331.3</w:t>
            </w:r>
          </w:p>
        </w:tc>
        <w:tc>
          <w:tcPr>
            <w:tcW w:w="850"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53%</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8</w:t>
            </w:r>
          </w:p>
        </w:tc>
        <w:tc>
          <w:tcPr>
            <w:tcW w:w="567"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35.5</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5.7%</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19</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252.2</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42.3%</w:t>
            </w:r>
          </w:p>
        </w:tc>
      </w:tr>
      <w:tr w:rsidR="00BC2522" w:rsidRPr="00F15E2B" w:rsidTr="00591EC6">
        <w:tc>
          <w:tcPr>
            <w:tcW w:w="993"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Cs w:val="21"/>
              </w:rPr>
            </w:pPr>
            <w:r w:rsidRPr="00F15E2B">
              <w:rPr>
                <w:rFonts w:hint="eastAsia"/>
                <w:szCs w:val="21"/>
              </w:rPr>
              <w:t>青川县</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396</w:t>
            </w:r>
          </w:p>
        </w:tc>
        <w:tc>
          <w:tcPr>
            <w:tcW w:w="851"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212</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53%</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170.9</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203</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133.3</w:t>
            </w:r>
          </w:p>
        </w:tc>
        <w:tc>
          <w:tcPr>
            <w:tcW w:w="850"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78%</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3</w:t>
            </w:r>
          </w:p>
        </w:tc>
        <w:tc>
          <w:tcPr>
            <w:tcW w:w="567"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25</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rPr>
                <w:sz w:val="18"/>
                <w:szCs w:val="18"/>
              </w:rPr>
            </w:pPr>
            <w:r w:rsidRPr="00F15E2B">
              <w:rPr>
                <w:sz w:val="18"/>
                <w:szCs w:val="18"/>
              </w:rPr>
              <w:t>14.6%</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6</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12.6</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7.4%</w:t>
            </w:r>
          </w:p>
        </w:tc>
      </w:tr>
      <w:tr w:rsidR="00BC2522" w:rsidRPr="00F15E2B" w:rsidTr="00591EC6">
        <w:tc>
          <w:tcPr>
            <w:tcW w:w="993"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ind w:firstLineChars="50" w:firstLine="105"/>
              <w:jc w:val="left"/>
              <w:rPr>
                <w:szCs w:val="21"/>
              </w:rPr>
            </w:pPr>
            <w:r w:rsidRPr="00F15E2B">
              <w:rPr>
                <w:rFonts w:hint="eastAsia"/>
                <w:szCs w:val="21"/>
              </w:rPr>
              <w:t>旺苍县</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702</w:t>
            </w:r>
          </w:p>
        </w:tc>
        <w:tc>
          <w:tcPr>
            <w:tcW w:w="851"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448</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64%</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660</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430</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503.7</w:t>
            </w:r>
          </w:p>
        </w:tc>
        <w:tc>
          <w:tcPr>
            <w:tcW w:w="850"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76%</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61</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9.2%</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8</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95.3</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14.8%</w:t>
            </w:r>
          </w:p>
        </w:tc>
      </w:tr>
      <w:tr w:rsidR="00BC2522" w:rsidRPr="00F15E2B" w:rsidTr="00591EC6">
        <w:tc>
          <w:tcPr>
            <w:tcW w:w="993"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ind w:firstLineChars="50" w:firstLine="105"/>
              <w:jc w:val="left"/>
              <w:rPr>
                <w:szCs w:val="21"/>
              </w:rPr>
            </w:pPr>
            <w:r w:rsidRPr="00F15E2B">
              <w:rPr>
                <w:rFonts w:hint="eastAsia"/>
                <w:szCs w:val="21"/>
              </w:rPr>
              <w:t>利州区</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2625</w:t>
            </w:r>
          </w:p>
        </w:tc>
        <w:tc>
          <w:tcPr>
            <w:tcW w:w="851"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1356</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52%</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2829</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1250</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2264</w:t>
            </w:r>
          </w:p>
        </w:tc>
        <w:tc>
          <w:tcPr>
            <w:tcW w:w="850"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80%</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28</w:t>
            </w:r>
          </w:p>
        </w:tc>
        <w:tc>
          <w:tcPr>
            <w:tcW w:w="567"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108</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3.8%</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78</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457</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16.2%</w:t>
            </w:r>
          </w:p>
        </w:tc>
      </w:tr>
      <w:tr w:rsidR="00BC2522" w:rsidRPr="00F15E2B" w:rsidTr="00591EC6">
        <w:tc>
          <w:tcPr>
            <w:tcW w:w="993"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ind w:firstLineChars="50" w:firstLine="105"/>
              <w:jc w:val="left"/>
              <w:rPr>
                <w:szCs w:val="21"/>
              </w:rPr>
            </w:pPr>
            <w:r w:rsidRPr="00F15E2B">
              <w:rPr>
                <w:rFonts w:hint="eastAsia"/>
                <w:szCs w:val="21"/>
              </w:rPr>
              <w:t>朝天区</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352</w:t>
            </w:r>
          </w:p>
        </w:tc>
        <w:tc>
          <w:tcPr>
            <w:tcW w:w="851"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177</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50%</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467.5</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168</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370.5</w:t>
            </w:r>
          </w:p>
        </w:tc>
        <w:tc>
          <w:tcPr>
            <w:tcW w:w="850"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79%</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5</w:t>
            </w:r>
          </w:p>
        </w:tc>
        <w:tc>
          <w:tcPr>
            <w:tcW w:w="567"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85.4</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18.3%</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4</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11.6</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2.7%</w:t>
            </w:r>
          </w:p>
        </w:tc>
      </w:tr>
      <w:tr w:rsidR="00BC2522" w:rsidRPr="00F15E2B" w:rsidTr="00591EC6">
        <w:tc>
          <w:tcPr>
            <w:tcW w:w="993"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ind w:firstLineChars="50" w:firstLine="105"/>
              <w:jc w:val="left"/>
              <w:rPr>
                <w:szCs w:val="21"/>
              </w:rPr>
            </w:pPr>
            <w:r w:rsidRPr="00F15E2B">
              <w:rPr>
                <w:rFonts w:hint="eastAsia"/>
                <w:szCs w:val="21"/>
              </w:rPr>
              <w:t>昭化区</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338</w:t>
            </w:r>
          </w:p>
        </w:tc>
        <w:tc>
          <w:tcPr>
            <w:tcW w:w="851"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198</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58%</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415.9</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185</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368.6</w:t>
            </w:r>
          </w:p>
        </w:tc>
        <w:tc>
          <w:tcPr>
            <w:tcW w:w="850"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89%</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4</w:t>
            </w:r>
          </w:p>
        </w:tc>
        <w:tc>
          <w:tcPr>
            <w:tcW w:w="567"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29.8</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7.2%</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9</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17.5</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13.8%</w:t>
            </w:r>
          </w:p>
        </w:tc>
      </w:tr>
      <w:tr w:rsidR="00BC2522" w:rsidRPr="00F15E2B" w:rsidTr="00591EC6">
        <w:tc>
          <w:tcPr>
            <w:tcW w:w="993"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ind w:firstLineChars="50" w:firstLine="105"/>
              <w:jc w:val="left"/>
              <w:rPr>
                <w:b/>
                <w:szCs w:val="21"/>
              </w:rPr>
            </w:pPr>
            <w:r w:rsidRPr="00F15E2B">
              <w:rPr>
                <w:rFonts w:hint="eastAsia"/>
                <w:b/>
                <w:szCs w:val="21"/>
              </w:rPr>
              <w:t>总</w:t>
            </w:r>
            <w:r w:rsidRPr="00F15E2B">
              <w:rPr>
                <w:b/>
                <w:szCs w:val="21"/>
              </w:rPr>
              <w:t xml:space="preserve"> </w:t>
            </w:r>
            <w:r w:rsidRPr="00F15E2B">
              <w:rPr>
                <w:rFonts w:hint="eastAsia"/>
                <w:b/>
                <w:szCs w:val="21"/>
              </w:rPr>
              <w:t>计</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 w:val="18"/>
                <w:szCs w:val="18"/>
              </w:rPr>
            </w:pPr>
            <w:r w:rsidRPr="00F15E2B">
              <w:rPr>
                <w:b/>
                <w:sz w:val="18"/>
                <w:szCs w:val="18"/>
              </w:rPr>
              <w:t>5538</w:t>
            </w:r>
          </w:p>
        </w:tc>
        <w:tc>
          <w:tcPr>
            <w:tcW w:w="851"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 w:val="18"/>
                <w:szCs w:val="18"/>
              </w:rPr>
            </w:pPr>
            <w:r w:rsidRPr="00F15E2B">
              <w:rPr>
                <w:b/>
                <w:sz w:val="18"/>
                <w:szCs w:val="18"/>
              </w:rPr>
              <w:t>3021</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rPr>
                <w:b/>
                <w:sz w:val="15"/>
                <w:szCs w:val="15"/>
              </w:rPr>
            </w:pPr>
            <w:r w:rsidRPr="00F15E2B">
              <w:rPr>
                <w:b/>
                <w:sz w:val="15"/>
                <w:szCs w:val="15"/>
              </w:rPr>
              <w:t>54.6%</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rPr>
                <w:b/>
                <w:sz w:val="15"/>
                <w:szCs w:val="15"/>
              </w:rPr>
            </w:pPr>
            <w:r w:rsidRPr="00F15E2B">
              <w:rPr>
                <w:b/>
                <w:sz w:val="15"/>
                <w:szCs w:val="15"/>
              </w:rPr>
              <w:t>7105.3</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 w:val="18"/>
                <w:szCs w:val="18"/>
              </w:rPr>
            </w:pPr>
            <w:r w:rsidRPr="00F15E2B">
              <w:rPr>
                <w:b/>
                <w:sz w:val="18"/>
                <w:szCs w:val="18"/>
              </w:rPr>
              <w:t>2824</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 w:val="15"/>
                <w:szCs w:val="15"/>
              </w:rPr>
            </w:pPr>
            <w:r w:rsidRPr="00F15E2B">
              <w:rPr>
                <w:b/>
                <w:sz w:val="15"/>
                <w:szCs w:val="15"/>
              </w:rPr>
              <w:t>5843.4</w:t>
            </w:r>
          </w:p>
        </w:tc>
        <w:tc>
          <w:tcPr>
            <w:tcW w:w="850"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 w:val="18"/>
                <w:szCs w:val="18"/>
              </w:rPr>
            </w:pPr>
            <w:r w:rsidRPr="00F15E2B">
              <w:rPr>
                <w:b/>
                <w:sz w:val="18"/>
                <w:szCs w:val="18"/>
              </w:rPr>
              <w:t>82%</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 w:val="18"/>
                <w:szCs w:val="18"/>
              </w:rPr>
            </w:pPr>
            <w:r w:rsidRPr="00F15E2B">
              <w:rPr>
                <w:b/>
                <w:sz w:val="18"/>
                <w:szCs w:val="18"/>
              </w:rPr>
              <w:t>62</w:t>
            </w:r>
          </w:p>
        </w:tc>
        <w:tc>
          <w:tcPr>
            <w:tcW w:w="567"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 w:val="15"/>
                <w:szCs w:val="15"/>
              </w:rPr>
            </w:pPr>
            <w:r w:rsidRPr="00F15E2B">
              <w:rPr>
                <w:b/>
                <w:sz w:val="15"/>
                <w:szCs w:val="15"/>
              </w:rPr>
              <w:t>355.2</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 w:val="18"/>
                <w:szCs w:val="18"/>
              </w:rPr>
            </w:pPr>
            <w:r w:rsidRPr="00F15E2B">
              <w:rPr>
                <w:b/>
                <w:sz w:val="18"/>
                <w:szCs w:val="18"/>
              </w:rPr>
              <w:t>5%</w:t>
            </w:r>
          </w:p>
        </w:tc>
        <w:tc>
          <w:tcPr>
            <w:tcW w:w="426"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 w:val="13"/>
                <w:szCs w:val="13"/>
              </w:rPr>
            </w:pPr>
            <w:r w:rsidRPr="00F15E2B">
              <w:rPr>
                <w:b/>
                <w:sz w:val="13"/>
                <w:szCs w:val="13"/>
              </w:rPr>
              <w:t>135</w:t>
            </w:r>
          </w:p>
        </w:tc>
        <w:tc>
          <w:tcPr>
            <w:tcW w:w="708"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 w:val="18"/>
                <w:szCs w:val="18"/>
              </w:rPr>
            </w:pPr>
            <w:r w:rsidRPr="00F15E2B">
              <w:rPr>
                <w:b/>
                <w:sz w:val="18"/>
                <w:szCs w:val="18"/>
              </w:rPr>
              <w:t>907</w:t>
            </w:r>
          </w:p>
        </w:tc>
        <w:tc>
          <w:tcPr>
            <w:tcW w:w="709"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 w:val="18"/>
                <w:szCs w:val="18"/>
              </w:rPr>
            </w:pPr>
            <w:r w:rsidRPr="00F15E2B">
              <w:rPr>
                <w:b/>
                <w:sz w:val="18"/>
                <w:szCs w:val="18"/>
              </w:rPr>
              <w:t>13%</w:t>
            </w:r>
          </w:p>
        </w:tc>
      </w:tr>
      <w:tr w:rsidR="00BC2522" w:rsidRPr="00F15E2B" w:rsidTr="00591EC6">
        <w:trPr>
          <w:trHeight w:val="554"/>
        </w:trPr>
        <w:tc>
          <w:tcPr>
            <w:tcW w:w="993"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left"/>
              <w:rPr>
                <w:szCs w:val="21"/>
              </w:rPr>
            </w:pPr>
            <w:r w:rsidRPr="00F15E2B">
              <w:rPr>
                <w:rFonts w:hint="eastAsia"/>
                <w:szCs w:val="21"/>
              </w:rPr>
              <w:t>备注</w:t>
            </w:r>
          </w:p>
        </w:tc>
        <w:tc>
          <w:tcPr>
            <w:tcW w:w="8789" w:type="dxa"/>
            <w:gridSpan w:val="13"/>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left"/>
              <w:rPr>
                <w:szCs w:val="21"/>
              </w:rPr>
            </w:pPr>
            <w:r w:rsidRPr="00F15E2B">
              <w:rPr>
                <w:rFonts w:hint="eastAsia"/>
                <w:szCs w:val="21"/>
              </w:rPr>
              <w:t>本表中“人数”单位为个，“金额”单位为万元；“总数”栏的“比例”是指财产刑人数占刑事判决总人数的比例，其他栏的“比例”是指该项金额占财产刑总金额的比例。</w:t>
            </w:r>
          </w:p>
        </w:tc>
      </w:tr>
    </w:tbl>
    <w:p w:rsidR="00BC2522" w:rsidRPr="00BD2228" w:rsidRDefault="00BC2522" w:rsidP="00BC2522">
      <w:pPr>
        <w:adjustRightInd w:val="0"/>
        <w:snapToGrid w:val="0"/>
        <w:spacing w:line="480" w:lineRule="exact"/>
        <w:ind w:firstLineChars="400" w:firstLine="1200"/>
        <w:rPr>
          <w:rFonts w:ascii="仿宋_GB2312" w:eastAsia="仿宋_GB2312" w:hint="eastAsia"/>
          <w:snapToGrid w:val="0"/>
          <w:color w:val="000000"/>
          <w:kern w:val="10"/>
          <w:sz w:val="30"/>
          <w:szCs w:val="30"/>
        </w:rPr>
      </w:pPr>
      <w:r w:rsidRPr="00BD2228">
        <w:rPr>
          <w:rFonts w:ascii="仿宋_GB2312" w:eastAsia="仿宋_GB2312"/>
          <w:snapToGrid w:val="0"/>
          <w:color w:val="000000"/>
          <w:kern w:val="10"/>
          <w:sz w:val="30"/>
          <w:szCs w:val="30"/>
        </w:rPr>
        <w:t>2013</w:t>
      </w:r>
      <w:r w:rsidRPr="00BD2228">
        <w:rPr>
          <w:rFonts w:ascii="仿宋_GB2312" w:eastAsia="仿宋_GB2312" w:hint="eastAsia"/>
          <w:snapToGrid w:val="0"/>
          <w:color w:val="000000"/>
          <w:kern w:val="10"/>
          <w:sz w:val="30"/>
          <w:szCs w:val="30"/>
        </w:rPr>
        <w:t>年</w:t>
      </w:r>
      <w:r w:rsidRPr="00BD2228">
        <w:rPr>
          <w:rFonts w:ascii="仿宋_GB2312" w:eastAsia="仿宋_GB2312"/>
          <w:snapToGrid w:val="0"/>
          <w:color w:val="000000"/>
          <w:kern w:val="10"/>
          <w:sz w:val="30"/>
          <w:szCs w:val="30"/>
        </w:rPr>
        <w:t>—</w:t>
      </w:r>
      <w:r w:rsidRPr="00BD2228">
        <w:rPr>
          <w:rFonts w:ascii="仿宋_GB2312" w:eastAsia="仿宋_GB2312"/>
          <w:snapToGrid w:val="0"/>
          <w:color w:val="000000"/>
          <w:kern w:val="10"/>
          <w:sz w:val="30"/>
          <w:szCs w:val="30"/>
        </w:rPr>
        <w:t>2015</w:t>
      </w:r>
      <w:r w:rsidRPr="00BD2228">
        <w:rPr>
          <w:rFonts w:ascii="仿宋_GB2312" w:eastAsia="仿宋_GB2312" w:hint="eastAsia"/>
          <w:snapToGrid w:val="0"/>
          <w:color w:val="000000"/>
          <w:kern w:val="10"/>
          <w:sz w:val="30"/>
          <w:szCs w:val="30"/>
        </w:rPr>
        <w:t>年全市各县区法院财产刑执行情况</w:t>
      </w:r>
    </w:p>
    <w:tbl>
      <w:tblPr>
        <w:tblW w:w="9781"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72"/>
        <w:gridCol w:w="1572"/>
        <w:gridCol w:w="993"/>
        <w:gridCol w:w="850"/>
        <w:gridCol w:w="1134"/>
        <w:gridCol w:w="1148"/>
        <w:gridCol w:w="2112"/>
      </w:tblGrid>
      <w:tr w:rsidR="00BC2522" w:rsidRPr="00F15E2B" w:rsidTr="00591EC6">
        <w:trPr>
          <w:trHeight w:val="897"/>
        </w:trPr>
        <w:tc>
          <w:tcPr>
            <w:tcW w:w="1972" w:type="dxa"/>
            <w:vMerge w:val="restart"/>
            <w:tcBorders>
              <w:top w:val="single" w:sz="4" w:space="0" w:color="auto"/>
              <w:left w:val="single" w:sz="4" w:space="0" w:color="000000"/>
              <w:bottom w:val="single" w:sz="4" w:space="0" w:color="000000"/>
              <w:right w:val="single" w:sz="4" w:space="0" w:color="000000"/>
              <w:tl2br w:val="single" w:sz="4" w:space="0" w:color="auto"/>
            </w:tcBorders>
            <w:vAlign w:val="center"/>
          </w:tcPr>
          <w:p w:rsidR="00BC2522" w:rsidRPr="00F15E2B" w:rsidRDefault="00BC2522" w:rsidP="00591EC6">
            <w:pPr>
              <w:ind w:firstLine="405"/>
              <w:jc w:val="center"/>
              <w:rPr>
                <w:b/>
                <w:szCs w:val="21"/>
              </w:rPr>
            </w:pPr>
            <w:r w:rsidRPr="00F15E2B">
              <w:rPr>
                <w:rFonts w:hint="eastAsia"/>
                <w:b/>
                <w:szCs w:val="21"/>
              </w:rPr>
              <w:t>执行</w:t>
            </w:r>
          </w:p>
          <w:p w:rsidR="00BC2522" w:rsidRPr="00F15E2B" w:rsidRDefault="00BC2522" w:rsidP="00591EC6">
            <w:pPr>
              <w:ind w:firstLineChars="245" w:firstLine="517"/>
              <w:jc w:val="center"/>
              <w:rPr>
                <w:b/>
                <w:szCs w:val="21"/>
              </w:rPr>
            </w:pPr>
            <w:r w:rsidRPr="00F15E2B">
              <w:rPr>
                <w:rFonts w:hint="eastAsia"/>
                <w:b/>
                <w:szCs w:val="21"/>
              </w:rPr>
              <w:t>情况</w:t>
            </w:r>
          </w:p>
          <w:p w:rsidR="00BC2522" w:rsidRPr="00F15E2B" w:rsidRDefault="00BC2522" w:rsidP="00591EC6">
            <w:pPr>
              <w:ind w:firstLineChars="50" w:firstLine="105"/>
              <w:jc w:val="center"/>
              <w:rPr>
                <w:b/>
                <w:szCs w:val="21"/>
              </w:rPr>
            </w:pPr>
          </w:p>
          <w:p w:rsidR="00BC2522" w:rsidRPr="00F15E2B" w:rsidRDefault="00BC2522" w:rsidP="00591EC6">
            <w:pPr>
              <w:ind w:firstLineChars="50" w:firstLine="105"/>
              <w:jc w:val="center"/>
              <w:rPr>
                <w:b/>
                <w:szCs w:val="21"/>
              </w:rPr>
            </w:pPr>
            <w:r w:rsidRPr="00F15E2B">
              <w:rPr>
                <w:rFonts w:hint="eastAsia"/>
                <w:b/>
                <w:szCs w:val="21"/>
              </w:rPr>
              <w:t>地区</w:t>
            </w:r>
          </w:p>
          <w:p w:rsidR="00BC2522" w:rsidRPr="00F15E2B" w:rsidRDefault="00BC2522" w:rsidP="00591EC6">
            <w:pPr>
              <w:jc w:val="center"/>
              <w:rPr>
                <w:b/>
                <w:szCs w:val="21"/>
              </w:rPr>
            </w:pPr>
          </w:p>
        </w:tc>
        <w:tc>
          <w:tcPr>
            <w:tcW w:w="1572" w:type="dxa"/>
            <w:vMerge w:val="restart"/>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ind w:left="103" w:hangingChars="49" w:hanging="103"/>
              <w:jc w:val="center"/>
              <w:rPr>
                <w:b/>
                <w:szCs w:val="21"/>
              </w:rPr>
            </w:pPr>
            <w:r w:rsidRPr="00F15E2B">
              <w:rPr>
                <w:rFonts w:hint="eastAsia"/>
                <w:b/>
                <w:szCs w:val="21"/>
              </w:rPr>
              <w:t>财产刑总金额（万元）</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ind w:firstLineChars="490" w:firstLine="1033"/>
              <w:jc w:val="center"/>
              <w:rPr>
                <w:b/>
                <w:szCs w:val="21"/>
              </w:rPr>
            </w:pPr>
          </w:p>
          <w:p w:rsidR="00BC2522" w:rsidRPr="00F15E2B" w:rsidRDefault="00BC2522" w:rsidP="00591EC6">
            <w:pPr>
              <w:ind w:firstLineChars="98" w:firstLine="207"/>
              <w:jc w:val="center"/>
              <w:rPr>
                <w:b/>
                <w:szCs w:val="21"/>
              </w:rPr>
            </w:pPr>
            <w:r w:rsidRPr="00F15E2B">
              <w:rPr>
                <w:rFonts w:hint="eastAsia"/>
                <w:b/>
                <w:szCs w:val="21"/>
              </w:rPr>
              <w:t>已执行金额（万元）</w:t>
            </w:r>
          </w:p>
          <w:p w:rsidR="00BC2522" w:rsidRPr="00F15E2B" w:rsidRDefault="00BC2522" w:rsidP="00591EC6">
            <w:pPr>
              <w:jc w:val="center"/>
              <w:rPr>
                <w:b/>
                <w:szCs w:val="21"/>
              </w:rPr>
            </w:pPr>
          </w:p>
        </w:tc>
        <w:tc>
          <w:tcPr>
            <w:tcW w:w="1148" w:type="dxa"/>
            <w:vMerge w:val="restart"/>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b/>
                <w:szCs w:val="21"/>
              </w:rPr>
            </w:pPr>
            <w:r w:rsidRPr="00F15E2B">
              <w:rPr>
                <w:rFonts w:hint="eastAsia"/>
                <w:b/>
                <w:szCs w:val="21"/>
              </w:rPr>
              <w:t>未执行金额</w:t>
            </w:r>
          </w:p>
          <w:p w:rsidR="00BC2522" w:rsidRPr="00F15E2B" w:rsidRDefault="00BC2522" w:rsidP="00591EC6">
            <w:pPr>
              <w:jc w:val="center"/>
              <w:rPr>
                <w:b/>
                <w:szCs w:val="21"/>
              </w:rPr>
            </w:pPr>
            <w:r w:rsidRPr="00F15E2B">
              <w:rPr>
                <w:rFonts w:hint="eastAsia"/>
                <w:b/>
                <w:szCs w:val="21"/>
              </w:rPr>
              <w:t>（万元）</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b/>
                <w:szCs w:val="21"/>
              </w:rPr>
            </w:pPr>
            <w:r w:rsidRPr="00F15E2B">
              <w:rPr>
                <w:rFonts w:hint="eastAsia"/>
                <w:b/>
                <w:szCs w:val="21"/>
              </w:rPr>
              <w:t>执行率</w:t>
            </w:r>
          </w:p>
        </w:tc>
      </w:tr>
      <w:tr w:rsidR="00BC2522" w:rsidRPr="00F15E2B" w:rsidTr="00591EC6">
        <w:tc>
          <w:tcPr>
            <w:tcW w:w="1972" w:type="dxa"/>
            <w:vMerge/>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p>
        </w:tc>
        <w:tc>
          <w:tcPr>
            <w:tcW w:w="1572" w:type="dxa"/>
            <w:vMerge/>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b/>
                <w:szCs w:val="21"/>
              </w:rPr>
            </w:pPr>
            <w:r w:rsidRPr="00F15E2B">
              <w:rPr>
                <w:rFonts w:hint="eastAsia"/>
                <w:b/>
                <w:szCs w:val="21"/>
              </w:rPr>
              <w:t>主动</w:t>
            </w:r>
          </w:p>
          <w:p w:rsidR="00BC2522" w:rsidRPr="00F15E2B" w:rsidRDefault="00BC2522" w:rsidP="00591EC6">
            <w:pPr>
              <w:jc w:val="center"/>
              <w:rPr>
                <w:b/>
                <w:szCs w:val="21"/>
              </w:rPr>
            </w:pPr>
            <w:r w:rsidRPr="00F15E2B">
              <w:rPr>
                <w:rFonts w:hint="eastAsia"/>
                <w:b/>
                <w:szCs w:val="21"/>
              </w:rPr>
              <w:t>执行</w:t>
            </w:r>
          </w:p>
        </w:tc>
        <w:tc>
          <w:tcPr>
            <w:tcW w:w="850" w:type="dxa"/>
            <w:tcBorders>
              <w:top w:val="single" w:sz="4" w:space="0" w:color="000000"/>
              <w:left w:val="single" w:sz="4" w:space="0" w:color="000000"/>
              <w:bottom w:val="single" w:sz="4" w:space="0" w:color="000000"/>
              <w:right w:val="single" w:sz="4" w:space="0" w:color="auto"/>
            </w:tcBorders>
            <w:vAlign w:val="center"/>
          </w:tcPr>
          <w:p w:rsidR="00BC2522" w:rsidRPr="00F15E2B" w:rsidRDefault="00BC2522" w:rsidP="00591EC6">
            <w:pPr>
              <w:jc w:val="center"/>
              <w:rPr>
                <w:b/>
                <w:szCs w:val="21"/>
              </w:rPr>
            </w:pPr>
            <w:r w:rsidRPr="00F15E2B">
              <w:rPr>
                <w:rFonts w:hint="eastAsia"/>
                <w:b/>
                <w:szCs w:val="21"/>
              </w:rPr>
              <w:t>强制</w:t>
            </w:r>
          </w:p>
          <w:p w:rsidR="00BC2522" w:rsidRPr="00F15E2B" w:rsidRDefault="00BC2522" w:rsidP="00591EC6">
            <w:pPr>
              <w:jc w:val="center"/>
              <w:rPr>
                <w:b/>
                <w:szCs w:val="21"/>
              </w:rPr>
            </w:pPr>
            <w:r w:rsidRPr="00F15E2B">
              <w:rPr>
                <w:rFonts w:hint="eastAsia"/>
                <w:b/>
                <w:szCs w:val="21"/>
              </w:rPr>
              <w:t>执行</w:t>
            </w:r>
          </w:p>
        </w:tc>
        <w:tc>
          <w:tcPr>
            <w:tcW w:w="1134" w:type="dxa"/>
            <w:tcBorders>
              <w:top w:val="single" w:sz="4" w:space="0" w:color="000000"/>
              <w:left w:val="single" w:sz="4" w:space="0" w:color="auto"/>
              <w:bottom w:val="single" w:sz="4" w:space="0" w:color="000000"/>
              <w:right w:val="single" w:sz="4" w:space="0" w:color="000000"/>
            </w:tcBorders>
            <w:vAlign w:val="center"/>
          </w:tcPr>
          <w:p w:rsidR="00BC2522" w:rsidRPr="00F15E2B" w:rsidRDefault="00BC2522" w:rsidP="00591EC6">
            <w:pPr>
              <w:jc w:val="center"/>
              <w:rPr>
                <w:b/>
                <w:szCs w:val="21"/>
              </w:rPr>
            </w:pPr>
            <w:r w:rsidRPr="00F15E2B">
              <w:rPr>
                <w:rFonts w:hint="eastAsia"/>
                <w:b/>
                <w:szCs w:val="21"/>
              </w:rPr>
              <w:t>强制执行比</w:t>
            </w:r>
            <w:r w:rsidRPr="00F15E2B">
              <w:rPr>
                <w:b/>
                <w:szCs w:val="21"/>
              </w:rPr>
              <w:t xml:space="preserve"> </w:t>
            </w:r>
            <w:r w:rsidRPr="00F15E2B">
              <w:rPr>
                <w:rFonts w:hint="eastAsia"/>
                <w:b/>
                <w:szCs w:val="21"/>
              </w:rPr>
              <w:t>例</w:t>
            </w:r>
          </w:p>
        </w:tc>
        <w:tc>
          <w:tcPr>
            <w:tcW w:w="1148" w:type="dxa"/>
            <w:vMerge/>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p>
        </w:tc>
        <w:tc>
          <w:tcPr>
            <w:tcW w:w="2112" w:type="dxa"/>
            <w:vMerge/>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p>
        </w:tc>
      </w:tr>
      <w:tr w:rsidR="00BC2522" w:rsidRPr="00F15E2B" w:rsidTr="00591EC6">
        <w:tc>
          <w:tcPr>
            <w:tcW w:w="197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b/>
                <w:szCs w:val="21"/>
              </w:rPr>
            </w:pPr>
            <w:r w:rsidRPr="00F15E2B">
              <w:rPr>
                <w:rFonts w:hint="eastAsia"/>
                <w:b/>
                <w:szCs w:val="21"/>
              </w:rPr>
              <w:t>苍溪县</w:t>
            </w:r>
          </w:p>
        </w:tc>
        <w:tc>
          <w:tcPr>
            <w:tcW w:w="1572"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1943</w:t>
            </w:r>
          </w:p>
        </w:tc>
        <w:tc>
          <w:tcPr>
            <w:tcW w:w="993"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164.1</w:t>
            </w:r>
          </w:p>
        </w:tc>
        <w:tc>
          <w:tcPr>
            <w:tcW w:w="850" w:type="dxa"/>
            <w:tcBorders>
              <w:top w:val="single" w:sz="4" w:space="0" w:color="000000"/>
              <w:left w:val="single" w:sz="4" w:space="0" w:color="000000"/>
              <w:bottom w:val="single" w:sz="4" w:space="0" w:color="000000"/>
              <w:right w:val="single" w:sz="4" w:space="0" w:color="auto"/>
            </w:tcBorders>
            <w:vAlign w:val="center"/>
          </w:tcPr>
          <w:p w:rsidR="00BC2522" w:rsidRPr="00F15E2B" w:rsidRDefault="00BC2522" w:rsidP="00591EC6">
            <w:pPr>
              <w:jc w:val="center"/>
              <w:rPr>
                <w:szCs w:val="21"/>
              </w:rPr>
            </w:pPr>
            <w:r w:rsidRPr="00F15E2B">
              <w:rPr>
                <w:szCs w:val="21"/>
              </w:rPr>
              <w:t>267.8</w:t>
            </w:r>
          </w:p>
        </w:tc>
        <w:tc>
          <w:tcPr>
            <w:tcW w:w="1134" w:type="dxa"/>
            <w:tcBorders>
              <w:top w:val="single" w:sz="4" w:space="0" w:color="000000"/>
              <w:left w:val="single" w:sz="4" w:space="0" w:color="auto"/>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13.8%</w:t>
            </w:r>
          </w:p>
        </w:tc>
        <w:tc>
          <w:tcPr>
            <w:tcW w:w="1148"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1511.1</w:t>
            </w:r>
          </w:p>
        </w:tc>
        <w:tc>
          <w:tcPr>
            <w:tcW w:w="211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22.2%</w:t>
            </w:r>
          </w:p>
        </w:tc>
      </w:tr>
      <w:tr w:rsidR="00BC2522" w:rsidRPr="00F15E2B" w:rsidTr="00591EC6">
        <w:tc>
          <w:tcPr>
            <w:tcW w:w="197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b/>
                <w:szCs w:val="21"/>
              </w:rPr>
            </w:pPr>
            <w:r w:rsidRPr="00F15E2B">
              <w:rPr>
                <w:rFonts w:hint="eastAsia"/>
                <w:b/>
                <w:szCs w:val="21"/>
              </w:rPr>
              <w:t>剑阁县</w:t>
            </w:r>
          </w:p>
        </w:tc>
        <w:tc>
          <w:tcPr>
            <w:tcW w:w="1572"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619</w:t>
            </w:r>
          </w:p>
        </w:tc>
        <w:tc>
          <w:tcPr>
            <w:tcW w:w="993"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235.3</w:t>
            </w:r>
          </w:p>
        </w:tc>
        <w:tc>
          <w:tcPr>
            <w:tcW w:w="850" w:type="dxa"/>
            <w:tcBorders>
              <w:top w:val="single" w:sz="4" w:space="0" w:color="000000"/>
              <w:left w:val="single" w:sz="4" w:space="0" w:color="000000"/>
              <w:bottom w:val="single" w:sz="4" w:space="0" w:color="000000"/>
              <w:right w:val="single" w:sz="4" w:space="0" w:color="auto"/>
            </w:tcBorders>
            <w:vAlign w:val="center"/>
          </w:tcPr>
          <w:p w:rsidR="00BC2522" w:rsidRPr="00F15E2B" w:rsidRDefault="00BC2522" w:rsidP="00591EC6">
            <w:pPr>
              <w:jc w:val="center"/>
              <w:rPr>
                <w:szCs w:val="21"/>
              </w:rPr>
            </w:pPr>
            <w:r w:rsidRPr="00F15E2B">
              <w:rPr>
                <w:szCs w:val="21"/>
              </w:rPr>
              <w:t>32.4</w:t>
            </w:r>
          </w:p>
        </w:tc>
        <w:tc>
          <w:tcPr>
            <w:tcW w:w="1134" w:type="dxa"/>
            <w:tcBorders>
              <w:top w:val="single" w:sz="4" w:space="0" w:color="000000"/>
              <w:left w:val="single" w:sz="4" w:space="0" w:color="auto"/>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5.2%</w:t>
            </w:r>
          </w:p>
        </w:tc>
        <w:tc>
          <w:tcPr>
            <w:tcW w:w="1148"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351.3</w:t>
            </w:r>
          </w:p>
        </w:tc>
        <w:tc>
          <w:tcPr>
            <w:tcW w:w="211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43.2%</w:t>
            </w:r>
          </w:p>
        </w:tc>
      </w:tr>
      <w:tr w:rsidR="00BC2522" w:rsidRPr="00F15E2B" w:rsidTr="00591EC6">
        <w:tc>
          <w:tcPr>
            <w:tcW w:w="197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b/>
                <w:szCs w:val="21"/>
              </w:rPr>
            </w:pPr>
            <w:r w:rsidRPr="00F15E2B">
              <w:rPr>
                <w:rFonts w:hint="eastAsia"/>
                <w:b/>
                <w:szCs w:val="21"/>
              </w:rPr>
              <w:t>青川县</w:t>
            </w:r>
          </w:p>
        </w:tc>
        <w:tc>
          <w:tcPr>
            <w:tcW w:w="1572"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170.9</w:t>
            </w:r>
          </w:p>
        </w:tc>
        <w:tc>
          <w:tcPr>
            <w:tcW w:w="993"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72.8</w:t>
            </w:r>
          </w:p>
        </w:tc>
        <w:tc>
          <w:tcPr>
            <w:tcW w:w="850" w:type="dxa"/>
            <w:tcBorders>
              <w:top w:val="single" w:sz="4" w:space="0" w:color="000000"/>
              <w:left w:val="single" w:sz="4" w:space="0" w:color="000000"/>
              <w:bottom w:val="single" w:sz="4" w:space="0" w:color="000000"/>
              <w:right w:val="single" w:sz="4" w:space="0" w:color="auto"/>
            </w:tcBorders>
            <w:vAlign w:val="center"/>
          </w:tcPr>
          <w:p w:rsidR="00BC2522" w:rsidRPr="00F15E2B" w:rsidRDefault="00BC2522" w:rsidP="00591EC6">
            <w:pPr>
              <w:jc w:val="center"/>
              <w:rPr>
                <w:szCs w:val="21"/>
              </w:rPr>
            </w:pPr>
            <w:r w:rsidRPr="00F15E2B">
              <w:rPr>
                <w:szCs w:val="21"/>
              </w:rPr>
              <w:t>4.7</w:t>
            </w:r>
          </w:p>
        </w:tc>
        <w:tc>
          <w:tcPr>
            <w:tcW w:w="1134" w:type="dxa"/>
            <w:tcBorders>
              <w:top w:val="single" w:sz="4" w:space="0" w:color="000000"/>
              <w:left w:val="single" w:sz="4" w:space="0" w:color="auto"/>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2.8%</w:t>
            </w:r>
          </w:p>
        </w:tc>
        <w:tc>
          <w:tcPr>
            <w:tcW w:w="1148"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93.4</w:t>
            </w:r>
          </w:p>
        </w:tc>
        <w:tc>
          <w:tcPr>
            <w:tcW w:w="211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45.3%</w:t>
            </w:r>
          </w:p>
        </w:tc>
      </w:tr>
      <w:tr w:rsidR="00BC2522" w:rsidRPr="00F15E2B" w:rsidTr="00591EC6">
        <w:tc>
          <w:tcPr>
            <w:tcW w:w="197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ind w:firstLineChars="50" w:firstLine="105"/>
              <w:jc w:val="center"/>
              <w:rPr>
                <w:b/>
                <w:szCs w:val="21"/>
              </w:rPr>
            </w:pPr>
            <w:r w:rsidRPr="00F15E2B">
              <w:rPr>
                <w:rFonts w:hint="eastAsia"/>
                <w:b/>
                <w:szCs w:val="21"/>
              </w:rPr>
              <w:t>旺苍县</w:t>
            </w:r>
          </w:p>
        </w:tc>
        <w:tc>
          <w:tcPr>
            <w:tcW w:w="1572"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660</w:t>
            </w:r>
          </w:p>
        </w:tc>
        <w:tc>
          <w:tcPr>
            <w:tcW w:w="993"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225.1</w:t>
            </w:r>
          </w:p>
        </w:tc>
        <w:tc>
          <w:tcPr>
            <w:tcW w:w="850" w:type="dxa"/>
            <w:tcBorders>
              <w:top w:val="single" w:sz="4" w:space="0" w:color="000000"/>
              <w:left w:val="single" w:sz="4" w:space="0" w:color="000000"/>
              <w:bottom w:val="single" w:sz="4" w:space="0" w:color="000000"/>
              <w:right w:val="single" w:sz="4" w:space="0" w:color="auto"/>
            </w:tcBorders>
            <w:vAlign w:val="center"/>
          </w:tcPr>
          <w:p w:rsidR="00BC2522" w:rsidRPr="00F15E2B" w:rsidRDefault="00BC2522" w:rsidP="00591EC6">
            <w:pPr>
              <w:jc w:val="center"/>
              <w:rPr>
                <w:szCs w:val="21"/>
              </w:rPr>
            </w:pPr>
            <w:r w:rsidRPr="00F15E2B">
              <w:rPr>
                <w:szCs w:val="21"/>
              </w:rPr>
              <w:t>54.7</w:t>
            </w:r>
          </w:p>
        </w:tc>
        <w:tc>
          <w:tcPr>
            <w:tcW w:w="1134" w:type="dxa"/>
            <w:tcBorders>
              <w:top w:val="single" w:sz="4" w:space="0" w:color="000000"/>
              <w:left w:val="single" w:sz="4" w:space="0" w:color="auto"/>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8.3%</w:t>
            </w:r>
          </w:p>
        </w:tc>
        <w:tc>
          <w:tcPr>
            <w:tcW w:w="1148"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380.2</w:t>
            </w:r>
          </w:p>
        </w:tc>
        <w:tc>
          <w:tcPr>
            <w:tcW w:w="211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42.4%</w:t>
            </w:r>
          </w:p>
        </w:tc>
      </w:tr>
      <w:tr w:rsidR="00BC2522" w:rsidRPr="00F15E2B" w:rsidTr="00591EC6">
        <w:tc>
          <w:tcPr>
            <w:tcW w:w="197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ind w:firstLineChars="50" w:firstLine="105"/>
              <w:jc w:val="center"/>
              <w:rPr>
                <w:b/>
                <w:szCs w:val="21"/>
              </w:rPr>
            </w:pPr>
            <w:r w:rsidRPr="00F15E2B">
              <w:rPr>
                <w:rFonts w:hint="eastAsia"/>
                <w:b/>
                <w:szCs w:val="21"/>
              </w:rPr>
              <w:t>利州区</w:t>
            </w:r>
          </w:p>
        </w:tc>
        <w:tc>
          <w:tcPr>
            <w:tcW w:w="1572"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2829</w:t>
            </w:r>
          </w:p>
        </w:tc>
        <w:tc>
          <w:tcPr>
            <w:tcW w:w="993"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876.9</w:t>
            </w:r>
          </w:p>
        </w:tc>
        <w:tc>
          <w:tcPr>
            <w:tcW w:w="850" w:type="dxa"/>
            <w:tcBorders>
              <w:top w:val="single" w:sz="4" w:space="0" w:color="000000"/>
              <w:left w:val="single" w:sz="4" w:space="0" w:color="000000"/>
              <w:bottom w:val="single" w:sz="4" w:space="0" w:color="000000"/>
              <w:right w:val="single" w:sz="4" w:space="0" w:color="auto"/>
            </w:tcBorders>
            <w:vAlign w:val="center"/>
          </w:tcPr>
          <w:p w:rsidR="00BC2522" w:rsidRPr="00F15E2B" w:rsidRDefault="00BC2522" w:rsidP="00591EC6">
            <w:pPr>
              <w:jc w:val="center"/>
              <w:rPr>
                <w:szCs w:val="21"/>
              </w:rPr>
            </w:pPr>
            <w:r w:rsidRPr="00F15E2B">
              <w:rPr>
                <w:szCs w:val="21"/>
              </w:rPr>
              <w:t>105.6</w:t>
            </w:r>
          </w:p>
        </w:tc>
        <w:tc>
          <w:tcPr>
            <w:tcW w:w="1134" w:type="dxa"/>
            <w:tcBorders>
              <w:top w:val="single" w:sz="4" w:space="0" w:color="000000"/>
              <w:left w:val="single" w:sz="4" w:space="0" w:color="auto"/>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3.7%</w:t>
            </w:r>
          </w:p>
        </w:tc>
        <w:tc>
          <w:tcPr>
            <w:tcW w:w="1148"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1846.5</w:t>
            </w:r>
          </w:p>
        </w:tc>
        <w:tc>
          <w:tcPr>
            <w:tcW w:w="211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34.7%</w:t>
            </w:r>
          </w:p>
        </w:tc>
      </w:tr>
      <w:tr w:rsidR="00BC2522" w:rsidRPr="00F15E2B" w:rsidTr="00591EC6">
        <w:tc>
          <w:tcPr>
            <w:tcW w:w="197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ind w:firstLineChars="50" w:firstLine="105"/>
              <w:jc w:val="center"/>
              <w:rPr>
                <w:b/>
                <w:szCs w:val="21"/>
              </w:rPr>
            </w:pPr>
            <w:r w:rsidRPr="00F15E2B">
              <w:rPr>
                <w:rFonts w:hint="eastAsia"/>
                <w:b/>
                <w:szCs w:val="21"/>
              </w:rPr>
              <w:t>朝天区</w:t>
            </w:r>
          </w:p>
        </w:tc>
        <w:tc>
          <w:tcPr>
            <w:tcW w:w="1572"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467.5</w:t>
            </w:r>
          </w:p>
        </w:tc>
        <w:tc>
          <w:tcPr>
            <w:tcW w:w="993"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158.5</w:t>
            </w:r>
          </w:p>
        </w:tc>
        <w:tc>
          <w:tcPr>
            <w:tcW w:w="850" w:type="dxa"/>
            <w:tcBorders>
              <w:top w:val="single" w:sz="4" w:space="0" w:color="000000"/>
              <w:left w:val="single" w:sz="4" w:space="0" w:color="000000"/>
              <w:bottom w:val="single" w:sz="4" w:space="0" w:color="000000"/>
              <w:right w:val="single" w:sz="4" w:space="0" w:color="auto"/>
            </w:tcBorders>
            <w:vAlign w:val="center"/>
          </w:tcPr>
          <w:p w:rsidR="00BC2522" w:rsidRPr="00F15E2B" w:rsidRDefault="00BC2522" w:rsidP="00591EC6">
            <w:pPr>
              <w:jc w:val="center"/>
              <w:rPr>
                <w:szCs w:val="21"/>
              </w:rPr>
            </w:pPr>
            <w:r w:rsidRPr="00F15E2B">
              <w:rPr>
                <w:szCs w:val="21"/>
              </w:rPr>
              <w:t>24.5</w:t>
            </w:r>
          </w:p>
        </w:tc>
        <w:tc>
          <w:tcPr>
            <w:tcW w:w="1134" w:type="dxa"/>
            <w:tcBorders>
              <w:top w:val="single" w:sz="4" w:space="0" w:color="000000"/>
              <w:left w:val="single" w:sz="4" w:space="0" w:color="auto"/>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5.2%</w:t>
            </w:r>
          </w:p>
        </w:tc>
        <w:tc>
          <w:tcPr>
            <w:tcW w:w="1148"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284.5</w:t>
            </w:r>
          </w:p>
        </w:tc>
        <w:tc>
          <w:tcPr>
            <w:tcW w:w="211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39.1%</w:t>
            </w:r>
          </w:p>
        </w:tc>
      </w:tr>
      <w:tr w:rsidR="00BC2522" w:rsidRPr="00F15E2B" w:rsidTr="00591EC6">
        <w:tc>
          <w:tcPr>
            <w:tcW w:w="197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ind w:firstLineChars="50" w:firstLine="105"/>
              <w:jc w:val="center"/>
              <w:rPr>
                <w:b/>
                <w:szCs w:val="21"/>
              </w:rPr>
            </w:pPr>
            <w:r w:rsidRPr="00F15E2B">
              <w:rPr>
                <w:rFonts w:hint="eastAsia"/>
                <w:b/>
                <w:szCs w:val="21"/>
              </w:rPr>
              <w:t>昭化区</w:t>
            </w:r>
          </w:p>
        </w:tc>
        <w:tc>
          <w:tcPr>
            <w:tcW w:w="1572"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sz w:val="18"/>
                <w:szCs w:val="18"/>
              </w:rPr>
            </w:pPr>
            <w:r w:rsidRPr="00F15E2B">
              <w:rPr>
                <w:sz w:val="18"/>
                <w:szCs w:val="18"/>
              </w:rPr>
              <w:t>415.9</w:t>
            </w:r>
          </w:p>
        </w:tc>
        <w:tc>
          <w:tcPr>
            <w:tcW w:w="993"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164.7</w:t>
            </w:r>
          </w:p>
        </w:tc>
        <w:tc>
          <w:tcPr>
            <w:tcW w:w="850" w:type="dxa"/>
            <w:tcBorders>
              <w:top w:val="single" w:sz="4" w:space="0" w:color="000000"/>
              <w:left w:val="single" w:sz="4" w:space="0" w:color="000000"/>
              <w:bottom w:val="single" w:sz="4" w:space="0" w:color="000000"/>
              <w:right w:val="single" w:sz="4" w:space="0" w:color="auto"/>
            </w:tcBorders>
            <w:vAlign w:val="center"/>
          </w:tcPr>
          <w:p w:rsidR="00BC2522" w:rsidRPr="00F15E2B" w:rsidRDefault="00BC2522" w:rsidP="00591EC6">
            <w:pPr>
              <w:jc w:val="center"/>
              <w:rPr>
                <w:szCs w:val="21"/>
              </w:rPr>
            </w:pPr>
            <w:r w:rsidRPr="00F15E2B">
              <w:rPr>
                <w:szCs w:val="21"/>
              </w:rPr>
              <w:t>28.8</w:t>
            </w:r>
          </w:p>
        </w:tc>
        <w:tc>
          <w:tcPr>
            <w:tcW w:w="1134" w:type="dxa"/>
            <w:tcBorders>
              <w:top w:val="single" w:sz="4" w:space="0" w:color="000000"/>
              <w:left w:val="single" w:sz="4" w:space="0" w:color="auto"/>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6.9%</w:t>
            </w:r>
          </w:p>
        </w:tc>
        <w:tc>
          <w:tcPr>
            <w:tcW w:w="1148"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222.4</w:t>
            </w:r>
          </w:p>
        </w:tc>
        <w:tc>
          <w:tcPr>
            <w:tcW w:w="211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szCs w:val="21"/>
              </w:rPr>
              <w:t>46.5%</w:t>
            </w:r>
          </w:p>
        </w:tc>
      </w:tr>
      <w:tr w:rsidR="00BC2522" w:rsidRPr="00F15E2B" w:rsidTr="00591EC6">
        <w:tc>
          <w:tcPr>
            <w:tcW w:w="197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ind w:firstLineChars="50" w:firstLine="105"/>
              <w:jc w:val="center"/>
              <w:rPr>
                <w:b/>
                <w:szCs w:val="21"/>
              </w:rPr>
            </w:pPr>
            <w:r w:rsidRPr="00F15E2B">
              <w:rPr>
                <w:rFonts w:hint="eastAsia"/>
                <w:b/>
                <w:szCs w:val="21"/>
              </w:rPr>
              <w:t>总</w:t>
            </w:r>
            <w:r w:rsidRPr="00F15E2B">
              <w:rPr>
                <w:b/>
                <w:szCs w:val="21"/>
              </w:rPr>
              <w:t xml:space="preserve">  </w:t>
            </w:r>
            <w:r w:rsidRPr="00F15E2B">
              <w:rPr>
                <w:rFonts w:hint="eastAsia"/>
                <w:b/>
                <w:szCs w:val="21"/>
              </w:rPr>
              <w:t>计</w:t>
            </w:r>
          </w:p>
        </w:tc>
        <w:tc>
          <w:tcPr>
            <w:tcW w:w="1572" w:type="dxa"/>
            <w:tcBorders>
              <w:top w:val="single" w:sz="4" w:space="0" w:color="000000"/>
              <w:left w:val="single" w:sz="4" w:space="0" w:color="000000"/>
              <w:bottom w:val="single" w:sz="4" w:space="0" w:color="000000"/>
              <w:right w:val="single" w:sz="4" w:space="0" w:color="000000"/>
            </w:tcBorders>
          </w:tcPr>
          <w:p w:rsidR="00BC2522" w:rsidRPr="00F15E2B" w:rsidRDefault="00BC2522" w:rsidP="00591EC6">
            <w:pPr>
              <w:jc w:val="center"/>
              <w:rPr>
                <w:b/>
                <w:sz w:val="15"/>
                <w:szCs w:val="15"/>
              </w:rPr>
            </w:pPr>
            <w:r w:rsidRPr="00F15E2B">
              <w:rPr>
                <w:sz w:val="18"/>
                <w:szCs w:val="18"/>
              </w:rPr>
              <w:t>7105.3</w:t>
            </w:r>
          </w:p>
        </w:tc>
        <w:tc>
          <w:tcPr>
            <w:tcW w:w="993"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b/>
                <w:szCs w:val="21"/>
              </w:rPr>
            </w:pPr>
            <w:r w:rsidRPr="00F15E2B">
              <w:rPr>
                <w:b/>
                <w:szCs w:val="21"/>
              </w:rPr>
              <w:t>1897.4</w:t>
            </w:r>
          </w:p>
        </w:tc>
        <w:tc>
          <w:tcPr>
            <w:tcW w:w="850" w:type="dxa"/>
            <w:tcBorders>
              <w:top w:val="single" w:sz="4" w:space="0" w:color="000000"/>
              <w:left w:val="single" w:sz="4" w:space="0" w:color="000000"/>
              <w:bottom w:val="single" w:sz="4" w:space="0" w:color="000000"/>
              <w:right w:val="single" w:sz="4" w:space="0" w:color="auto"/>
            </w:tcBorders>
            <w:vAlign w:val="center"/>
          </w:tcPr>
          <w:p w:rsidR="00BC2522" w:rsidRPr="00F15E2B" w:rsidRDefault="00BC2522" w:rsidP="00591EC6">
            <w:pPr>
              <w:jc w:val="center"/>
              <w:rPr>
                <w:b/>
                <w:szCs w:val="21"/>
              </w:rPr>
            </w:pPr>
            <w:r w:rsidRPr="00F15E2B">
              <w:rPr>
                <w:b/>
                <w:szCs w:val="21"/>
              </w:rPr>
              <w:t>518.5</w:t>
            </w:r>
          </w:p>
        </w:tc>
        <w:tc>
          <w:tcPr>
            <w:tcW w:w="1134" w:type="dxa"/>
            <w:tcBorders>
              <w:top w:val="single" w:sz="4" w:space="0" w:color="000000"/>
              <w:left w:val="single" w:sz="4" w:space="0" w:color="auto"/>
              <w:bottom w:val="single" w:sz="4" w:space="0" w:color="000000"/>
              <w:right w:val="single" w:sz="4" w:space="0" w:color="000000"/>
            </w:tcBorders>
            <w:vAlign w:val="center"/>
          </w:tcPr>
          <w:p w:rsidR="00BC2522" w:rsidRPr="00F15E2B" w:rsidRDefault="00BC2522" w:rsidP="00591EC6">
            <w:pPr>
              <w:jc w:val="center"/>
              <w:rPr>
                <w:b/>
                <w:szCs w:val="21"/>
              </w:rPr>
            </w:pPr>
            <w:r w:rsidRPr="00F15E2B">
              <w:rPr>
                <w:b/>
                <w:szCs w:val="21"/>
              </w:rPr>
              <w:t>7.3%</w:t>
            </w:r>
          </w:p>
        </w:tc>
        <w:tc>
          <w:tcPr>
            <w:tcW w:w="1148"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b/>
                <w:szCs w:val="21"/>
              </w:rPr>
            </w:pPr>
            <w:r w:rsidRPr="00F15E2B">
              <w:rPr>
                <w:b/>
                <w:szCs w:val="21"/>
              </w:rPr>
              <w:t>4689.4</w:t>
            </w:r>
          </w:p>
        </w:tc>
        <w:tc>
          <w:tcPr>
            <w:tcW w:w="211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b/>
                <w:szCs w:val="21"/>
              </w:rPr>
            </w:pPr>
            <w:r w:rsidRPr="00F15E2B">
              <w:rPr>
                <w:b/>
                <w:szCs w:val="21"/>
              </w:rPr>
              <w:t>34.0%</w:t>
            </w:r>
          </w:p>
        </w:tc>
      </w:tr>
      <w:tr w:rsidR="00BC2522" w:rsidRPr="00F15E2B" w:rsidTr="00591EC6">
        <w:trPr>
          <w:trHeight w:val="364"/>
        </w:trPr>
        <w:tc>
          <w:tcPr>
            <w:tcW w:w="1972" w:type="dxa"/>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ind w:firstLineChars="50" w:firstLine="105"/>
              <w:jc w:val="center"/>
              <w:rPr>
                <w:b/>
                <w:szCs w:val="21"/>
              </w:rPr>
            </w:pPr>
            <w:r w:rsidRPr="00F15E2B">
              <w:rPr>
                <w:rFonts w:hint="eastAsia"/>
                <w:b/>
                <w:szCs w:val="21"/>
              </w:rPr>
              <w:t>备</w:t>
            </w:r>
            <w:r w:rsidRPr="00F15E2B">
              <w:rPr>
                <w:b/>
                <w:szCs w:val="21"/>
              </w:rPr>
              <w:t xml:space="preserve">  </w:t>
            </w:r>
            <w:r w:rsidRPr="00F15E2B">
              <w:rPr>
                <w:rFonts w:hint="eastAsia"/>
                <w:b/>
                <w:szCs w:val="21"/>
              </w:rPr>
              <w:t>注</w:t>
            </w:r>
          </w:p>
        </w:tc>
        <w:tc>
          <w:tcPr>
            <w:tcW w:w="7809" w:type="dxa"/>
            <w:gridSpan w:val="6"/>
            <w:tcBorders>
              <w:top w:val="single" w:sz="4" w:space="0" w:color="000000"/>
              <w:left w:val="single" w:sz="4" w:space="0" w:color="000000"/>
              <w:bottom w:val="single" w:sz="4" w:space="0" w:color="000000"/>
              <w:right w:val="single" w:sz="4" w:space="0" w:color="000000"/>
            </w:tcBorders>
            <w:vAlign w:val="center"/>
          </w:tcPr>
          <w:p w:rsidR="00BC2522" w:rsidRPr="00F15E2B" w:rsidRDefault="00BC2522" w:rsidP="00591EC6">
            <w:pPr>
              <w:jc w:val="center"/>
              <w:rPr>
                <w:szCs w:val="21"/>
              </w:rPr>
            </w:pPr>
            <w:r w:rsidRPr="00F15E2B">
              <w:rPr>
                <w:rFonts w:hint="eastAsia"/>
                <w:szCs w:val="21"/>
              </w:rPr>
              <w:t>“执行率”是指已执行金额</w:t>
            </w:r>
            <w:r w:rsidRPr="00F15E2B">
              <w:rPr>
                <w:szCs w:val="21"/>
              </w:rPr>
              <w:t>/</w:t>
            </w:r>
            <w:r w:rsidRPr="00F15E2B">
              <w:rPr>
                <w:rFonts w:hint="eastAsia"/>
                <w:szCs w:val="21"/>
              </w:rPr>
              <w:t>财产刑总金额数</w:t>
            </w:r>
            <w:r w:rsidRPr="00F15E2B">
              <w:rPr>
                <w:szCs w:val="21"/>
              </w:rPr>
              <w:t>*100%</w:t>
            </w:r>
          </w:p>
        </w:tc>
      </w:tr>
    </w:tbl>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通过以上调查分析，可以看出本辖区财产刑判决和执行情况具有以下特点：</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lastRenderedPageBreak/>
        <w:t>一是财产刑适用率高。</w:t>
      </w:r>
      <w:r w:rsidRPr="00BD2228">
        <w:rPr>
          <w:rFonts w:ascii="仿宋_GB2312" w:eastAsia="仿宋_GB2312"/>
          <w:snapToGrid w:val="0"/>
          <w:color w:val="000000"/>
          <w:kern w:val="10"/>
          <w:sz w:val="30"/>
          <w:szCs w:val="30"/>
        </w:rPr>
        <w:t>2013</w:t>
      </w:r>
      <w:r w:rsidRPr="00BD2228">
        <w:rPr>
          <w:rFonts w:ascii="仿宋_GB2312" w:eastAsia="仿宋_GB2312" w:hint="eastAsia"/>
          <w:snapToGrid w:val="0"/>
          <w:color w:val="000000"/>
          <w:kern w:val="10"/>
          <w:sz w:val="30"/>
          <w:szCs w:val="30"/>
        </w:rPr>
        <w:t>年至</w:t>
      </w:r>
      <w:r w:rsidRPr="00BD2228">
        <w:rPr>
          <w:rFonts w:ascii="仿宋_GB2312" w:eastAsia="仿宋_GB2312"/>
          <w:snapToGrid w:val="0"/>
          <w:color w:val="000000"/>
          <w:kern w:val="10"/>
          <w:sz w:val="30"/>
          <w:szCs w:val="30"/>
        </w:rPr>
        <w:t>2015</w:t>
      </w:r>
      <w:r w:rsidRPr="00BD2228">
        <w:rPr>
          <w:rFonts w:ascii="仿宋_GB2312" w:eastAsia="仿宋_GB2312" w:hint="eastAsia"/>
          <w:snapToGrid w:val="0"/>
          <w:color w:val="000000"/>
          <w:kern w:val="10"/>
          <w:sz w:val="30"/>
          <w:szCs w:val="30"/>
        </w:rPr>
        <w:t>年期间，各县区人民法共判决刑事案件人数</w:t>
      </w:r>
      <w:r w:rsidRPr="00BD2228">
        <w:rPr>
          <w:rFonts w:ascii="仿宋_GB2312" w:eastAsia="仿宋_GB2312"/>
          <w:snapToGrid w:val="0"/>
          <w:color w:val="000000"/>
          <w:kern w:val="10"/>
          <w:sz w:val="30"/>
          <w:szCs w:val="30"/>
        </w:rPr>
        <w:t>5538</w:t>
      </w:r>
      <w:r w:rsidRPr="00BD2228">
        <w:rPr>
          <w:rFonts w:ascii="仿宋_GB2312" w:eastAsia="仿宋_GB2312" w:hint="eastAsia"/>
          <w:snapToGrid w:val="0"/>
          <w:color w:val="000000"/>
          <w:kern w:val="10"/>
          <w:sz w:val="30"/>
          <w:szCs w:val="30"/>
        </w:rPr>
        <w:t>人，其中被判处财产刑共</w:t>
      </w:r>
      <w:r w:rsidRPr="00BD2228">
        <w:rPr>
          <w:rFonts w:ascii="仿宋_GB2312" w:eastAsia="仿宋_GB2312"/>
          <w:snapToGrid w:val="0"/>
          <w:color w:val="000000"/>
          <w:kern w:val="10"/>
          <w:sz w:val="30"/>
          <w:szCs w:val="30"/>
        </w:rPr>
        <w:t>3021</w:t>
      </w:r>
      <w:r w:rsidRPr="00BD2228">
        <w:rPr>
          <w:rFonts w:ascii="仿宋_GB2312" w:eastAsia="仿宋_GB2312" w:hint="eastAsia"/>
          <w:snapToGrid w:val="0"/>
          <w:color w:val="000000"/>
          <w:kern w:val="10"/>
          <w:sz w:val="30"/>
          <w:szCs w:val="30"/>
        </w:rPr>
        <w:t>人，占被判刑总人数的</w:t>
      </w:r>
      <w:r w:rsidRPr="00BD2228">
        <w:rPr>
          <w:rFonts w:ascii="仿宋_GB2312" w:eastAsia="仿宋_GB2312"/>
          <w:snapToGrid w:val="0"/>
          <w:color w:val="000000"/>
          <w:kern w:val="10"/>
          <w:sz w:val="30"/>
          <w:szCs w:val="30"/>
        </w:rPr>
        <w:t>54.6%</w:t>
      </w:r>
      <w:r w:rsidRPr="00BD2228">
        <w:rPr>
          <w:rFonts w:ascii="仿宋_GB2312" w:eastAsia="仿宋_GB2312" w:hint="eastAsia"/>
          <w:snapToGrid w:val="0"/>
          <w:color w:val="000000"/>
          <w:kern w:val="10"/>
          <w:sz w:val="30"/>
          <w:szCs w:val="30"/>
        </w:rPr>
        <w:t>。</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二是财产刑以罚金刑为主。据以上统计，在财产刑中，罚金数量最多，平均占财产刑总金额数的</w:t>
      </w:r>
      <w:r w:rsidRPr="00BD2228">
        <w:rPr>
          <w:rFonts w:ascii="仿宋_GB2312" w:eastAsia="仿宋_GB2312"/>
          <w:snapToGrid w:val="0"/>
          <w:color w:val="000000"/>
          <w:kern w:val="10"/>
          <w:sz w:val="30"/>
          <w:szCs w:val="30"/>
        </w:rPr>
        <w:t>80%</w:t>
      </w:r>
      <w:r w:rsidRPr="00BD2228">
        <w:rPr>
          <w:rFonts w:ascii="仿宋_GB2312" w:eastAsia="仿宋_GB2312" w:hint="eastAsia"/>
          <w:snapToGrid w:val="0"/>
          <w:color w:val="000000"/>
          <w:kern w:val="10"/>
          <w:sz w:val="30"/>
          <w:szCs w:val="30"/>
        </w:rPr>
        <w:t>以上，部分基层院甚至达到</w:t>
      </w:r>
      <w:r w:rsidRPr="00BD2228">
        <w:rPr>
          <w:rFonts w:ascii="仿宋_GB2312" w:eastAsia="仿宋_GB2312"/>
          <w:snapToGrid w:val="0"/>
          <w:color w:val="000000"/>
          <w:kern w:val="10"/>
          <w:sz w:val="30"/>
          <w:szCs w:val="30"/>
        </w:rPr>
        <w:t>90%</w:t>
      </w:r>
      <w:r w:rsidRPr="00BD2228">
        <w:rPr>
          <w:rFonts w:ascii="仿宋_GB2312" w:eastAsia="仿宋_GB2312" w:hint="eastAsia"/>
          <w:snapToGrid w:val="0"/>
          <w:color w:val="000000"/>
          <w:kern w:val="10"/>
          <w:sz w:val="30"/>
          <w:szCs w:val="30"/>
        </w:rPr>
        <w:t>以上。</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三是财产刑执行率低。</w:t>
      </w:r>
      <w:r w:rsidRPr="00BD2228">
        <w:rPr>
          <w:rFonts w:ascii="仿宋_GB2312" w:eastAsia="仿宋_GB2312"/>
          <w:snapToGrid w:val="0"/>
          <w:color w:val="000000"/>
          <w:kern w:val="10"/>
          <w:sz w:val="30"/>
          <w:szCs w:val="30"/>
        </w:rPr>
        <w:t>2013</w:t>
      </w:r>
      <w:r w:rsidRPr="00BD2228">
        <w:rPr>
          <w:rFonts w:ascii="仿宋_GB2312" w:eastAsia="仿宋_GB2312" w:hint="eastAsia"/>
          <w:snapToGrid w:val="0"/>
          <w:color w:val="000000"/>
          <w:kern w:val="10"/>
          <w:sz w:val="30"/>
          <w:szCs w:val="30"/>
        </w:rPr>
        <w:t>年至</w:t>
      </w:r>
      <w:r w:rsidRPr="00BD2228">
        <w:rPr>
          <w:rFonts w:ascii="仿宋_GB2312" w:eastAsia="仿宋_GB2312"/>
          <w:snapToGrid w:val="0"/>
          <w:color w:val="000000"/>
          <w:kern w:val="10"/>
          <w:sz w:val="30"/>
          <w:szCs w:val="30"/>
        </w:rPr>
        <w:t>2015</w:t>
      </w:r>
      <w:r w:rsidRPr="00BD2228">
        <w:rPr>
          <w:rFonts w:ascii="仿宋_GB2312" w:eastAsia="仿宋_GB2312" w:hint="eastAsia"/>
          <w:snapToGrid w:val="0"/>
          <w:color w:val="000000"/>
          <w:kern w:val="10"/>
          <w:sz w:val="30"/>
          <w:szCs w:val="30"/>
        </w:rPr>
        <w:t>年期间各县区人民法执行财产刑金额较少，执行率均低于</w:t>
      </w:r>
      <w:r w:rsidRPr="00BD2228">
        <w:rPr>
          <w:rFonts w:ascii="仿宋_GB2312" w:eastAsia="仿宋_GB2312"/>
          <w:snapToGrid w:val="0"/>
          <w:color w:val="000000"/>
          <w:kern w:val="10"/>
          <w:sz w:val="30"/>
          <w:szCs w:val="30"/>
        </w:rPr>
        <w:t>50%</w:t>
      </w:r>
      <w:r w:rsidRPr="00BD2228">
        <w:rPr>
          <w:rFonts w:ascii="仿宋_GB2312" w:eastAsia="仿宋_GB2312" w:hint="eastAsia"/>
          <w:snapToGrid w:val="0"/>
          <w:color w:val="000000"/>
          <w:kern w:val="10"/>
          <w:sz w:val="30"/>
          <w:szCs w:val="30"/>
        </w:rPr>
        <w:t>，平均执行率为</w:t>
      </w:r>
      <w:r w:rsidRPr="00BD2228">
        <w:rPr>
          <w:rFonts w:ascii="仿宋_GB2312" w:eastAsia="仿宋_GB2312"/>
          <w:snapToGrid w:val="0"/>
          <w:color w:val="000000"/>
          <w:kern w:val="10"/>
          <w:sz w:val="30"/>
          <w:szCs w:val="30"/>
        </w:rPr>
        <w:t>34%</w:t>
      </w:r>
      <w:r w:rsidRPr="00BD2228">
        <w:rPr>
          <w:rFonts w:ascii="仿宋_GB2312" w:eastAsia="仿宋_GB2312" w:hint="eastAsia"/>
          <w:snapToGrid w:val="0"/>
          <w:color w:val="000000"/>
          <w:kern w:val="10"/>
          <w:sz w:val="30"/>
          <w:szCs w:val="30"/>
        </w:rPr>
        <w:t>，可见财产刑整体执行率明显偏低。</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四是强制执行财产刑少。在已执行财产刑金额中，法院强制执行的数量普遍较少，平均执行比例为</w:t>
      </w:r>
      <w:r w:rsidRPr="00BD2228">
        <w:rPr>
          <w:rFonts w:ascii="仿宋_GB2312" w:eastAsia="仿宋_GB2312"/>
          <w:snapToGrid w:val="0"/>
          <w:color w:val="000000"/>
          <w:kern w:val="10"/>
          <w:sz w:val="30"/>
          <w:szCs w:val="30"/>
        </w:rPr>
        <w:t>7.3%</w:t>
      </w:r>
      <w:r w:rsidRPr="00BD2228">
        <w:rPr>
          <w:rFonts w:ascii="仿宋_GB2312" w:eastAsia="仿宋_GB2312" w:hint="eastAsia"/>
          <w:snapToGrid w:val="0"/>
          <w:color w:val="000000"/>
          <w:kern w:val="10"/>
          <w:sz w:val="30"/>
          <w:szCs w:val="30"/>
        </w:rPr>
        <w:t>，强制执行财产刑明显不足。</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经调查研究，并结合司法实践，目前财产刑执行存在的实务问题主要有：</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一是重主刑轻附加刑。法院重视对管制、拘役、有期徒刑、无期徒刑的执行，并均能依法及时交付专门的执行机关执行刑罚。但是，对作为附加刑的财产刑的执行，受传统观念的影响，法院对财产刑保持消极态度，导致财产刑判项成“一纸空文”。</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二是重民轻刑。法院重视民事案件执行而轻视刑事财产刑执行，再加上法院</w:t>
      </w:r>
      <w:r w:rsidRPr="00BD2228">
        <w:rPr>
          <w:rFonts w:ascii="仿宋_GB2312" w:eastAsia="仿宋_GB2312"/>
          <w:snapToGrid w:val="0"/>
          <w:color w:val="000000"/>
          <w:kern w:val="10"/>
          <w:sz w:val="30"/>
          <w:szCs w:val="30"/>
        </w:rPr>
        <w:t xml:space="preserve"> </w:t>
      </w:r>
      <w:r w:rsidRPr="00BD2228">
        <w:rPr>
          <w:rFonts w:ascii="仿宋_GB2312" w:eastAsia="仿宋_GB2312" w:hint="eastAsia"/>
          <w:snapToGrid w:val="0"/>
          <w:color w:val="000000"/>
          <w:kern w:val="10"/>
          <w:sz w:val="30"/>
          <w:szCs w:val="30"/>
        </w:rPr>
        <w:t>机构在民事执行活动中已困难重重，且刑事财产刑执行难度大，已无更多精力对财产刑予以执行，导致大部分财产刑执行案件久拖未决，甚至根本没有立案进入执行程序。</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三是审判与执行分离未落到实处。实践中，有些法院财产刑执行案件大部分还在刑事审判庭，仍难以将所有案件移送立案，并由执行机构执行。这导致未正真形成审判前与执行权的互相制约和监督机制。同时，法院刑事审判部门和执行部门的财产刑执行权限不明确，存在推诿扯皮现象。</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四是执行制度不够完善。目前仅有最高法《关于财产刑执行问题的若干规定》、《关于刑事裁判涉财产刑部分执行的若干规定》</w:t>
      </w:r>
      <w:r w:rsidRPr="00BD2228">
        <w:rPr>
          <w:rFonts w:ascii="仿宋_GB2312" w:eastAsia="仿宋_GB2312" w:hint="eastAsia"/>
          <w:snapToGrid w:val="0"/>
          <w:color w:val="000000"/>
          <w:kern w:val="10"/>
          <w:sz w:val="30"/>
          <w:szCs w:val="30"/>
        </w:rPr>
        <w:lastRenderedPageBreak/>
        <w:t>专门对财产刑执行案件作出规定，其他规定散见于刑诉法、民诉法及相关司法解释中，缺乏统一具体的法律规范，执行措施不具体，执行程序不够完整，导致实际执行中执行效果差，“只判不执”，流于形式，无法达到财产刑的预期法律效果。</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全市各县区法院财产刑执行存在的问题只是众多法院的缩影，这些问题严重制约了财产刑的执行，损害了国家法律的权威和司法公信力。因此，检察机关加强对财产刑执行的法律监督，即是职责所在，更是历史使命，这对于维护国家司法公信力，维护刑事执行公平正义，维护被执行人及其他有关人员的合法权益，维护社会和谐稳定，促进我国刑事执行制度的健全与完善，具有重要意义。但是，因受各方面的原因的影响，财产刑执行监督工作仍相对滞后，难以打开工作局面，仍存在许多问题亟待解决。</w:t>
      </w:r>
    </w:p>
    <w:p w:rsidR="00BC2522" w:rsidRPr="007464BB" w:rsidRDefault="00BC2522" w:rsidP="00BC2522">
      <w:pPr>
        <w:adjustRightInd w:val="0"/>
        <w:snapToGrid w:val="0"/>
        <w:spacing w:line="480" w:lineRule="exact"/>
        <w:ind w:firstLineChars="300" w:firstLine="900"/>
        <w:rPr>
          <w:rFonts w:ascii="方正大黑简体" w:eastAsia="方正大黑简体" w:hAnsi="方正大黑简体" w:cs="华文仿宋"/>
          <w:kern w:val="10"/>
          <w:sz w:val="30"/>
          <w:szCs w:val="32"/>
        </w:rPr>
      </w:pPr>
      <w:r>
        <w:rPr>
          <w:rFonts w:ascii="方正大黑简体" w:eastAsia="方正大黑简体" w:hAnsi="方正大黑简体" w:cs="华文仿宋" w:hint="eastAsia"/>
          <w:kern w:val="10"/>
          <w:sz w:val="30"/>
          <w:szCs w:val="32"/>
        </w:rPr>
        <w:t>三、财产刑执行监督工作存在的问题</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检察机关作为财产刑执行监督机关，在财产刑执行监督工作中主要存在以下问题：</w:t>
      </w:r>
      <w:r w:rsidRPr="00BD2228">
        <w:rPr>
          <w:rFonts w:ascii="仿宋_GB2312" w:eastAsia="仿宋_GB2312"/>
          <w:snapToGrid w:val="0"/>
          <w:color w:val="000000"/>
          <w:kern w:val="10"/>
          <w:sz w:val="30"/>
          <w:szCs w:val="30"/>
        </w:rPr>
        <w:t xml:space="preserve"> </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一是财产刑执行信息不对称。这主要表现在两个方面：一方面是作为财产刑执行主体的法院与同级检察机关之间的财产刑执行信息不对称。目前，检察机关能够通过生效刑事判决书准确掌握罪犯财产刑判决情况，但是对罪犯向法院缴纳罚金、没收财产、退赃退赔等执行财产刑的情况，除生效判决书有明确记载外，不能全面掌握罪犯执行财产刑的具体情况。另一方面是刑罚执行机关与执行法院、检察机关之间的财产刑执行信息不对称。判决生效后，罪犯将被移送到监狱、看守所等刑罚执行机关服刑，罪犯一般均在服刑期间执行财产刑，因刑罚执行机关与法院、检察机关之间缺乏信息共享机制，导致法院和检察机关不能有效、及时、全面的掌握罪犯执行财产刑的情况。</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二是财产刑执行监督缺乏具体的法律规定。以赃款赃物的追缴为例，法院是否积极、认真调查被执行的财产状况，如何调查被执行人的财产状况，是否及时移送立案并执行，如何继续追缴，</w:t>
      </w:r>
      <w:r w:rsidRPr="00BD2228">
        <w:rPr>
          <w:rFonts w:ascii="仿宋_GB2312" w:eastAsia="仿宋_GB2312" w:hint="eastAsia"/>
          <w:snapToGrid w:val="0"/>
          <w:color w:val="000000"/>
          <w:kern w:val="10"/>
          <w:sz w:val="30"/>
          <w:szCs w:val="30"/>
        </w:rPr>
        <w:lastRenderedPageBreak/>
        <w:t>如何认定有无财产刑执行能力等问题，从法律监督角度看，检察机关如何开展对法院执行财产刑活动的监督，未有相关的监督措施和程序的规定，缺乏可操作性，导致对法院财产刑执行力度疲软的状态监督乏力。</w:t>
      </w:r>
      <w:r w:rsidRPr="00BD2228">
        <w:rPr>
          <w:rFonts w:ascii="仿宋_GB2312" w:eastAsia="仿宋_GB2312"/>
          <w:snapToGrid w:val="0"/>
          <w:color w:val="000000"/>
          <w:kern w:val="10"/>
          <w:sz w:val="30"/>
          <w:szCs w:val="30"/>
        </w:rPr>
        <w:t xml:space="preserve"> </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三是财产刑执行监督措施不力。根据现有规定，检察机关发现财产刑执行活动违法行为，可以提出口头纠正违法和书面纠正违法。但是，对监督后仍不纠正会承担什么样的法律后果没有作出规定，导致检察机关的监督缺乏刚性约束，不能取得较好的法律监督效果。</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四是传统观念使检察机关忽视了对财产刑执行的监督。由于长期受我国传统的刑罚观念的影响，对财产刑缺乏足够的认识和重视，在司法实践中，认为刑罚执行的监督重点只限于对监禁刑及监管活动的监督，而对财产刑执行的监督很少，容易被忽视。</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五是财产刑执行监督案多人少的现状，无法满足和应对长期以来繁重的财产刑执行监督任务。</w:t>
      </w:r>
    </w:p>
    <w:p w:rsidR="00BC2522" w:rsidRPr="007464BB" w:rsidRDefault="00BC2522" w:rsidP="00BC2522">
      <w:pPr>
        <w:adjustRightInd w:val="0"/>
        <w:snapToGrid w:val="0"/>
        <w:spacing w:line="480" w:lineRule="exact"/>
        <w:ind w:firstLineChars="300" w:firstLine="900"/>
        <w:rPr>
          <w:rFonts w:ascii="方正大黑简体" w:eastAsia="方正大黑简体" w:hAnsi="方正大黑简体" w:cs="华文仿宋"/>
          <w:kern w:val="10"/>
          <w:sz w:val="30"/>
          <w:szCs w:val="32"/>
        </w:rPr>
      </w:pPr>
      <w:r w:rsidRPr="007464BB">
        <w:rPr>
          <w:rFonts w:ascii="方正大黑简体" w:eastAsia="方正大黑简体" w:hAnsi="方正大黑简体" w:cs="华文仿宋" w:hint="eastAsia"/>
          <w:kern w:val="10"/>
          <w:sz w:val="30"/>
          <w:szCs w:val="32"/>
        </w:rPr>
        <w:t>四、完善财产刑执行监督工作的建议</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结合财产刑执行监督的现状和实践经验，完善财产刑执行监督工作，重点是要建立财产刑信息共享机制、完善财产刑执行监督方式方法和加强财产刑执行监督保障。</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（一）建立健全财产刑信息共享机制</w:t>
      </w:r>
      <w:r w:rsidRPr="00BD2228">
        <w:rPr>
          <w:rFonts w:ascii="仿宋_GB2312" w:eastAsia="仿宋_GB2312"/>
          <w:snapToGrid w:val="0"/>
          <w:color w:val="000000"/>
          <w:kern w:val="10"/>
          <w:sz w:val="30"/>
          <w:szCs w:val="30"/>
        </w:rPr>
        <w:br/>
        <w:t xml:space="preserve">   </w:t>
      </w:r>
      <w:r w:rsidRPr="00BD2228">
        <w:rPr>
          <w:rFonts w:ascii="仿宋_GB2312" w:eastAsia="仿宋_GB2312" w:hint="eastAsia"/>
          <w:snapToGrid w:val="0"/>
          <w:color w:val="000000"/>
          <w:kern w:val="10"/>
          <w:sz w:val="30"/>
          <w:szCs w:val="30"/>
        </w:rPr>
        <w:t>（</w:t>
      </w:r>
      <w:r w:rsidRPr="00BD2228">
        <w:rPr>
          <w:rFonts w:ascii="仿宋_GB2312" w:eastAsia="仿宋_GB2312"/>
          <w:snapToGrid w:val="0"/>
          <w:color w:val="000000"/>
          <w:kern w:val="10"/>
          <w:sz w:val="30"/>
          <w:szCs w:val="30"/>
        </w:rPr>
        <w:t>1</w:t>
      </w:r>
      <w:r w:rsidRPr="00BD2228">
        <w:rPr>
          <w:rFonts w:ascii="仿宋_GB2312" w:eastAsia="仿宋_GB2312" w:hint="eastAsia"/>
          <w:snapToGrid w:val="0"/>
          <w:color w:val="000000"/>
          <w:kern w:val="10"/>
          <w:sz w:val="30"/>
          <w:szCs w:val="30"/>
        </w:rPr>
        <w:t>）进一步完善财产刑判决信息共享机制。掌握财产刑判决信息是财产刑执行监督的基础，建议在辖区内建立财产刑执行监督信息数据库，实现所有罪犯财产刑判决信息共享。首先，刑事执行检察部门进一步完善内部判决信息共享机制，从本院公诉部门获取所有生效的刑事裁判文书，筛查出有财产刑的裁判，并将财产刑判决信息输入财产刑执行监督信息数据库；其次，刑事执行检察部门也可以与法院刑事审判庭协商建立涉及财产刑的裁判文书副本抄送机制，将财产刑判决信息数据输入财产刑执行监督信息数据库。</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lastRenderedPageBreak/>
        <w:t>（</w:t>
      </w:r>
      <w:r w:rsidRPr="00BD2228">
        <w:rPr>
          <w:rFonts w:ascii="仿宋_GB2312" w:eastAsia="仿宋_GB2312"/>
          <w:snapToGrid w:val="0"/>
          <w:color w:val="000000"/>
          <w:kern w:val="10"/>
          <w:sz w:val="30"/>
          <w:szCs w:val="30"/>
        </w:rPr>
        <w:t>2</w:t>
      </w:r>
      <w:r w:rsidRPr="00BD2228">
        <w:rPr>
          <w:rFonts w:ascii="仿宋_GB2312" w:eastAsia="仿宋_GB2312" w:hint="eastAsia"/>
          <w:snapToGrid w:val="0"/>
          <w:color w:val="000000"/>
          <w:kern w:val="10"/>
          <w:sz w:val="30"/>
          <w:szCs w:val="30"/>
        </w:rPr>
        <w:t>）建立财产刑执行信息通报机制。掌握财产刑执行信息是发现法院执行违法情形的前提。刑事执行检察部门应当主动与法院刑事审判庭、执行局加强联系，建立财产刑执行信息通报检察院制度。一是与执行法院即第一审法院的刑事审判庭建立联系机制，了解判决生效后交付执行前罪犯是否履行财产刑，部分履行还是全部履行完毕；二是与</w:t>
      </w:r>
      <w:hyperlink r:id="rId6" w:tgtFrame="_blank" w:history="1">
        <w:r w:rsidRPr="00BD2228">
          <w:rPr>
            <w:rFonts w:ascii="仿宋_GB2312" w:eastAsia="仿宋_GB2312" w:hint="eastAsia"/>
            <w:snapToGrid w:val="0"/>
            <w:color w:val="000000"/>
            <w:kern w:val="10"/>
            <w:sz w:val="30"/>
            <w:szCs w:val="30"/>
          </w:rPr>
          <w:t>法院执行局</w:t>
        </w:r>
      </w:hyperlink>
      <w:r w:rsidRPr="00BD2228">
        <w:rPr>
          <w:rFonts w:ascii="仿宋_GB2312" w:eastAsia="仿宋_GB2312" w:hint="eastAsia"/>
          <w:snapToGrid w:val="0"/>
          <w:color w:val="000000"/>
          <w:kern w:val="10"/>
          <w:sz w:val="30"/>
          <w:szCs w:val="30"/>
        </w:rPr>
        <w:t>建立联系机制，了解罪犯是否履行财产刑，部分履行还是全部履行完毕，是否裁定中止执行或者</w:t>
      </w:r>
      <w:hyperlink r:id="rId7" w:tgtFrame="_blank" w:history="1">
        <w:r w:rsidRPr="00BD2228">
          <w:rPr>
            <w:rFonts w:ascii="仿宋_GB2312" w:eastAsia="仿宋_GB2312" w:hint="eastAsia"/>
            <w:snapToGrid w:val="0"/>
            <w:color w:val="000000"/>
            <w:kern w:val="10"/>
            <w:sz w:val="30"/>
            <w:szCs w:val="30"/>
          </w:rPr>
          <w:t>终结执行</w:t>
        </w:r>
      </w:hyperlink>
      <w:r w:rsidRPr="00BD2228">
        <w:rPr>
          <w:rFonts w:ascii="仿宋_GB2312" w:eastAsia="仿宋_GB2312" w:hint="eastAsia"/>
          <w:snapToGrid w:val="0"/>
          <w:color w:val="000000"/>
          <w:kern w:val="10"/>
          <w:sz w:val="30"/>
          <w:szCs w:val="30"/>
        </w:rPr>
        <w:t>。然后，将这些信息录入财产刑执行监督信息数据库；三是刑事执行检察部门及派驻监狱检察室应当加强与监狱的协调配合，掌握监狱罪犯财产刑执行情况，将有关信息录入财产刑执行监督信息数据库。通过上述三个途径建立的财产刑执行监督信息数据库，实现信息共享，为发现法院财产刑执行活动中是否有违法行为提供基础信息。</w:t>
      </w:r>
      <w:r w:rsidRPr="00BD2228">
        <w:rPr>
          <w:rFonts w:ascii="仿宋_GB2312" w:eastAsia="仿宋_GB2312"/>
          <w:snapToGrid w:val="0"/>
          <w:color w:val="000000"/>
          <w:kern w:val="10"/>
          <w:sz w:val="30"/>
          <w:szCs w:val="30"/>
        </w:rPr>
        <w:br/>
        <w:t xml:space="preserve">   </w:t>
      </w:r>
      <w:r w:rsidRPr="00BD2228">
        <w:rPr>
          <w:rFonts w:ascii="仿宋_GB2312" w:eastAsia="仿宋_GB2312" w:hint="eastAsia"/>
          <w:snapToGrid w:val="0"/>
          <w:color w:val="000000"/>
          <w:kern w:val="10"/>
          <w:sz w:val="30"/>
          <w:szCs w:val="30"/>
        </w:rPr>
        <w:t>（</w:t>
      </w:r>
      <w:r w:rsidRPr="00BD2228">
        <w:rPr>
          <w:rFonts w:ascii="仿宋_GB2312" w:eastAsia="仿宋_GB2312"/>
          <w:snapToGrid w:val="0"/>
          <w:color w:val="000000"/>
          <w:kern w:val="10"/>
          <w:sz w:val="30"/>
          <w:szCs w:val="30"/>
        </w:rPr>
        <w:t>3</w:t>
      </w:r>
      <w:r w:rsidRPr="00BD2228">
        <w:rPr>
          <w:rFonts w:ascii="仿宋_GB2312" w:eastAsia="仿宋_GB2312" w:hint="eastAsia"/>
          <w:snapToGrid w:val="0"/>
          <w:color w:val="000000"/>
          <w:kern w:val="10"/>
          <w:sz w:val="30"/>
          <w:szCs w:val="30"/>
        </w:rPr>
        <w:t>）建立罪犯原判决地检察机关刑事执行检察部门与罪犯服刑地检察机关刑事执行检察部门工作联系机制。罪犯原生效判决地的检察院是财产刑执行监督的主体，因此，罪犯服刑地检察院的刑事执行检察部门应当配合原判决地检察院刑事执行检察部门做好财产刑执行监督工作。例如，原判决地检察院刑事执行检察部门可以委托罪犯服刑地的检察院刑事执行检察部门调查了解罪犯有无财产刑履行能力，并将有关信息反馈原判决地检察院刑事执行检察部门。</w:t>
      </w:r>
    </w:p>
    <w:p w:rsidR="00BC2522" w:rsidRPr="00BD2228" w:rsidRDefault="00BC2522" w:rsidP="00BC2522">
      <w:pPr>
        <w:adjustRightInd w:val="0"/>
        <w:snapToGrid w:val="0"/>
        <w:spacing w:line="480" w:lineRule="exact"/>
        <w:ind w:firstLineChars="300" w:firstLine="9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（二）完善财产刑执行监督方式方法</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w:t>
      </w:r>
      <w:r w:rsidRPr="00BD2228">
        <w:rPr>
          <w:rFonts w:ascii="仿宋_GB2312" w:eastAsia="仿宋_GB2312"/>
          <w:snapToGrid w:val="0"/>
          <w:color w:val="000000"/>
          <w:kern w:val="10"/>
          <w:sz w:val="30"/>
          <w:szCs w:val="30"/>
        </w:rPr>
        <w:t>1</w:t>
      </w:r>
      <w:r w:rsidRPr="00BD2228">
        <w:rPr>
          <w:rFonts w:ascii="仿宋_GB2312" w:eastAsia="仿宋_GB2312" w:hint="eastAsia"/>
          <w:snapToGrid w:val="0"/>
          <w:color w:val="000000"/>
          <w:kern w:val="10"/>
          <w:sz w:val="30"/>
          <w:szCs w:val="30"/>
        </w:rPr>
        <w:t>）建立</w:t>
      </w:r>
      <w:hyperlink r:id="rId8" w:tgtFrame="_blank" w:history="1">
        <w:r w:rsidRPr="00BD2228">
          <w:rPr>
            <w:rFonts w:ascii="仿宋_GB2312" w:eastAsia="仿宋_GB2312" w:hint="eastAsia"/>
            <w:snapToGrid w:val="0"/>
            <w:color w:val="000000"/>
            <w:kern w:val="10"/>
            <w:sz w:val="30"/>
            <w:szCs w:val="30"/>
          </w:rPr>
          <w:t>检察机关</w:t>
        </w:r>
      </w:hyperlink>
      <w:r w:rsidRPr="00BD2228">
        <w:rPr>
          <w:rFonts w:ascii="仿宋_GB2312" w:eastAsia="仿宋_GB2312" w:hint="eastAsia"/>
          <w:snapToGrid w:val="0"/>
          <w:color w:val="000000"/>
          <w:kern w:val="10"/>
          <w:sz w:val="30"/>
          <w:szCs w:val="30"/>
        </w:rPr>
        <w:t>同步主动介入和违法调查制度。</w:t>
      </w:r>
      <w:hyperlink r:id="rId9" w:tgtFrame="_blank" w:history="1">
        <w:r w:rsidRPr="00BD2228">
          <w:rPr>
            <w:rFonts w:ascii="仿宋_GB2312" w:eastAsia="仿宋_GB2312" w:hint="eastAsia"/>
            <w:snapToGrid w:val="0"/>
            <w:color w:val="000000"/>
            <w:kern w:val="10"/>
            <w:sz w:val="30"/>
            <w:szCs w:val="30"/>
          </w:rPr>
          <w:t>刑罚执行监督</w:t>
        </w:r>
      </w:hyperlink>
      <w:r w:rsidRPr="00BD2228">
        <w:rPr>
          <w:rFonts w:ascii="仿宋_GB2312" w:eastAsia="仿宋_GB2312" w:hint="eastAsia"/>
          <w:snapToGrid w:val="0"/>
          <w:color w:val="000000"/>
          <w:kern w:val="10"/>
          <w:sz w:val="30"/>
          <w:szCs w:val="30"/>
        </w:rPr>
        <w:t>应当是全程、动态的监督，既包括事前、事中监督，也包括事后监督，采取同步介入式监督更能够及时发现违法问题，提升监督效果。调查是发现违法的必要手段。在财产刑执行监督中，</w:t>
      </w:r>
      <w:hyperlink r:id="rId10" w:tgtFrame="_blank" w:history="1">
        <w:r w:rsidRPr="00BD2228">
          <w:rPr>
            <w:rFonts w:ascii="仿宋_GB2312" w:eastAsia="仿宋_GB2312" w:hint="eastAsia"/>
            <w:snapToGrid w:val="0"/>
            <w:color w:val="000000"/>
            <w:kern w:val="10"/>
            <w:sz w:val="30"/>
            <w:szCs w:val="30"/>
          </w:rPr>
          <w:t>检察机关</w:t>
        </w:r>
      </w:hyperlink>
      <w:r w:rsidRPr="00BD2228">
        <w:rPr>
          <w:rFonts w:ascii="仿宋_GB2312" w:eastAsia="仿宋_GB2312" w:hint="eastAsia"/>
          <w:snapToGrid w:val="0"/>
          <w:color w:val="000000"/>
          <w:kern w:val="10"/>
          <w:sz w:val="30"/>
          <w:szCs w:val="30"/>
        </w:rPr>
        <w:t>完全有权采取调查措施，如查阅执行案卷和相关法律文书、向有关单位或者个人调查核实有关证据，调查</w:t>
      </w:r>
      <w:hyperlink r:id="rId11" w:tgtFrame="_blank" w:history="1">
        <w:r w:rsidRPr="00BD2228">
          <w:rPr>
            <w:rFonts w:ascii="仿宋_GB2312" w:eastAsia="仿宋_GB2312" w:hint="eastAsia"/>
            <w:snapToGrid w:val="0"/>
            <w:color w:val="000000"/>
            <w:kern w:val="10"/>
            <w:sz w:val="30"/>
            <w:szCs w:val="30"/>
          </w:rPr>
          <w:t>被执行人</w:t>
        </w:r>
      </w:hyperlink>
      <w:r w:rsidRPr="00BD2228">
        <w:rPr>
          <w:rFonts w:ascii="仿宋_GB2312" w:eastAsia="仿宋_GB2312" w:hint="eastAsia"/>
          <w:snapToGrid w:val="0"/>
          <w:color w:val="000000"/>
          <w:kern w:val="10"/>
          <w:sz w:val="30"/>
          <w:szCs w:val="30"/>
        </w:rPr>
        <w:t>是否有可供执行的财产，调查执行人员在执行过程中是否具有玩忽职</w:t>
      </w:r>
      <w:r w:rsidRPr="00BD2228">
        <w:rPr>
          <w:rFonts w:ascii="仿宋_GB2312" w:eastAsia="仿宋_GB2312" w:hint="eastAsia"/>
          <w:snapToGrid w:val="0"/>
          <w:color w:val="000000"/>
          <w:kern w:val="10"/>
          <w:sz w:val="30"/>
          <w:szCs w:val="30"/>
        </w:rPr>
        <w:lastRenderedPageBreak/>
        <w:t>守、徇私舞弊、贪污受贿等职务违法犯罪行为。建议有关法律或司法解释对</w:t>
      </w:r>
      <w:hyperlink r:id="rId12" w:tgtFrame="_blank" w:history="1">
        <w:r w:rsidRPr="00BD2228">
          <w:rPr>
            <w:rFonts w:ascii="仿宋_GB2312" w:eastAsia="仿宋_GB2312" w:hint="eastAsia"/>
            <w:snapToGrid w:val="0"/>
            <w:color w:val="000000"/>
            <w:kern w:val="10"/>
            <w:sz w:val="30"/>
            <w:szCs w:val="30"/>
          </w:rPr>
          <w:t>检察机关</w:t>
        </w:r>
      </w:hyperlink>
      <w:r w:rsidRPr="00BD2228">
        <w:rPr>
          <w:rFonts w:ascii="仿宋_GB2312" w:eastAsia="仿宋_GB2312" w:hint="eastAsia"/>
          <w:snapToGrid w:val="0"/>
          <w:color w:val="000000"/>
          <w:kern w:val="10"/>
          <w:sz w:val="30"/>
          <w:szCs w:val="30"/>
        </w:rPr>
        <w:t>同步主动介入和采取违法调查措施的程序和方法作出明确规定。</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w:t>
      </w:r>
      <w:r w:rsidRPr="00BD2228">
        <w:rPr>
          <w:rFonts w:ascii="仿宋_GB2312" w:eastAsia="仿宋_GB2312"/>
          <w:snapToGrid w:val="0"/>
          <w:color w:val="000000"/>
          <w:kern w:val="10"/>
          <w:sz w:val="30"/>
          <w:szCs w:val="30"/>
        </w:rPr>
        <w:t>2</w:t>
      </w:r>
      <w:r w:rsidRPr="00BD2228">
        <w:rPr>
          <w:rFonts w:ascii="仿宋_GB2312" w:eastAsia="仿宋_GB2312" w:hint="eastAsia"/>
          <w:snapToGrid w:val="0"/>
          <w:color w:val="000000"/>
          <w:kern w:val="10"/>
          <w:sz w:val="30"/>
          <w:szCs w:val="30"/>
        </w:rPr>
        <w:t>）健全纠正违法机制。纠正违法是</w:t>
      </w:r>
      <w:hyperlink r:id="rId13" w:tgtFrame="_blank" w:history="1">
        <w:r w:rsidRPr="00BD2228">
          <w:rPr>
            <w:rFonts w:ascii="仿宋_GB2312" w:eastAsia="仿宋_GB2312" w:hint="eastAsia"/>
            <w:snapToGrid w:val="0"/>
            <w:color w:val="000000"/>
            <w:kern w:val="10"/>
            <w:sz w:val="30"/>
            <w:szCs w:val="30"/>
          </w:rPr>
          <w:t>财产刑执行监督</w:t>
        </w:r>
      </w:hyperlink>
      <w:r w:rsidRPr="00BD2228">
        <w:rPr>
          <w:rFonts w:ascii="仿宋_GB2312" w:eastAsia="仿宋_GB2312" w:hint="eastAsia"/>
          <w:snapToGrid w:val="0"/>
          <w:color w:val="000000"/>
          <w:kern w:val="10"/>
          <w:sz w:val="30"/>
          <w:szCs w:val="30"/>
        </w:rPr>
        <w:t>的主要监督手段，应当提高监督刚性力，建议建立健全被监督单位对纠正违法意见的复议、复核程序和督促纠正制度，增强纠正违法意见的强制执行力，明确法院拒不执行纠正违法意见的，应当追究有关责任人员的纪律责任，并将纠正违法情况纳入法官司法责任制、绩效考核范畴，并作出明确规定。</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w:t>
      </w:r>
      <w:r w:rsidRPr="00BD2228">
        <w:rPr>
          <w:rFonts w:ascii="仿宋_GB2312" w:eastAsia="仿宋_GB2312"/>
          <w:snapToGrid w:val="0"/>
          <w:color w:val="000000"/>
          <w:kern w:val="10"/>
          <w:sz w:val="30"/>
          <w:szCs w:val="30"/>
        </w:rPr>
        <w:t>3</w:t>
      </w:r>
      <w:r w:rsidRPr="00BD2228">
        <w:rPr>
          <w:rFonts w:ascii="仿宋_GB2312" w:eastAsia="仿宋_GB2312" w:hint="eastAsia"/>
          <w:snapToGrid w:val="0"/>
          <w:color w:val="000000"/>
          <w:kern w:val="10"/>
          <w:sz w:val="30"/>
          <w:szCs w:val="30"/>
        </w:rPr>
        <w:t>）建立健全财产刑履行情况与罪犯的减刑、假释相联系的审查机制。在办理减刑、假释案件中，严格执行从严掌握涉财产性判项罪犯减刑、假释条件，重点突出对罪犯执行财产刑情况的审查，将罪犯履行财产刑情况与罪犯悔改表现、减刑幅度等因素挂钩，依法提出不予提请减刑、假释，或者从严掌握减刑幅度的检察建议。</w:t>
      </w:r>
      <w:r w:rsidRPr="00BD2228">
        <w:rPr>
          <w:rFonts w:ascii="仿宋_GB2312" w:eastAsia="仿宋_GB2312"/>
          <w:snapToGrid w:val="0"/>
          <w:color w:val="000000"/>
          <w:kern w:val="10"/>
          <w:sz w:val="30"/>
          <w:szCs w:val="30"/>
        </w:rPr>
        <w:br/>
        <w:t xml:space="preserve">   </w:t>
      </w:r>
      <w:r w:rsidRPr="00BD2228">
        <w:rPr>
          <w:rFonts w:ascii="仿宋_GB2312" w:eastAsia="仿宋_GB2312" w:hint="eastAsia"/>
          <w:snapToGrid w:val="0"/>
          <w:color w:val="000000"/>
          <w:kern w:val="10"/>
          <w:sz w:val="30"/>
          <w:szCs w:val="30"/>
        </w:rPr>
        <w:t>（</w:t>
      </w:r>
      <w:r w:rsidRPr="00BD2228">
        <w:rPr>
          <w:rFonts w:ascii="仿宋_GB2312" w:eastAsia="仿宋_GB2312"/>
          <w:snapToGrid w:val="0"/>
          <w:color w:val="000000"/>
          <w:kern w:val="10"/>
          <w:sz w:val="30"/>
          <w:szCs w:val="30"/>
        </w:rPr>
        <w:t>4</w:t>
      </w:r>
      <w:r w:rsidRPr="00BD2228">
        <w:rPr>
          <w:rFonts w:ascii="仿宋_GB2312" w:eastAsia="仿宋_GB2312" w:hint="eastAsia"/>
          <w:snapToGrid w:val="0"/>
          <w:color w:val="000000"/>
          <w:kern w:val="10"/>
          <w:sz w:val="30"/>
          <w:szCs w:val="30"/>
        </w:rPr>
        <w:t>）以查办财产刑执行中的职务犯罪增强监督刚性。在财产刑执行过程中，容易发生法院执行人员徇私舞弊、玩忽职守、索取或者收受贿赂、贪污挪用执行款物等职务犯罪。刑事执行检察部门要更加注重发现财产刑执行领域的职务犯罪线索，发现一起，坚决立案查处，真正起到查处一案、震动一片的效果，进一步增强财产刑执行监督的刚性。</w:t>
      </w:r>
    </w:p>
    <w:p w:rsidR="00BC2522" w:rsidRPr="00BD2228" w:rsidRDefault="00BC2522" w:rsidP="00BC2522">
      <w:pPr>
        <w:adjustRightInd w:val="0"/>
        <w:snapToGrid w:val="0"/>
        <w:spacing w:line="480" w:lineRule="exact"/>
        <w:ind w:leftChars="286" w:left="601" w:firstLineChars="100" w:firstLine="3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（三）建立健全财产刑执行监督保障机制</w:t>
      </w:r>
      <w:r w:rsidRPr="00BD2228">
        <w:rPr>
          <w:rFonts w:ascii="仿宋_GB2312" w:eastAsia="仿宋_GB2312"/>
          <w:snapToGrid w:val="0"/>
          <w:color w:val="000000"/>
          <w:kern w:val="10"/>
          <w:sz w:val="30"/>
          <w:szCs w:val="30"/>
        </w:rPr>
        <w:br/>
      </w:r>
      <w:r w:rsidRPr="00BD2228">
        <w:rPr>
          <w:rFonts w:ascii="仿宋_GB2312" w:eastAsia="仿宋_GB2312" w:hint="eastAsia"/>
          <w:snapToGrid w:val="0"/>
          <w:color w:val="000000"/>
          <w:kern w:val="10"/>
          <w:sz w:val="30"/>
          <w:szCs w:val="30"/>
        </w:rPr>
        <w:t>（</w:t>
      </w:r>
      <w:r w:rsidRPr="00BD2228">
        <w:rPr>
          <w:rFonts w:ascii="仿宋_GB2312" w:eastAsia="仿宋_GB2312"/>
          <w:snapToGrid w:val="0"/>
          <w:color w:val="000000"/>
          <w:kern w:val="10"/>
          <w:sz w:val="30"/>
          <w:szCs w:val="30"/>
        </w:rPr>
        <w:t>1</w:t>
      </w:r>
      <w:r w:rsidRPr="00BD2228">
        <w:rPr>
          <w:rFonts w:ascii="仿宋_GB2312" w:eastAsia="仿宋_GB2312" w:hint="eastAsia"/>
          <w:snapToGrid w:val="0"/>
          <w:color w:val="000000"/>
          <w:kern w:val="10"/>
          <w:sz w:val="30"/>
          <w:szCs w:val="30"/>
        </w:rPr>
        <w:t>）完善财产刑执行监督人财物保障机制。修改后刑事</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r w:rsidRPr="00BD2228">
        <w:rPr>
          <w:rFonts w:ascii="仿宋_GB2312" w:eastAsia="仿宋_GB2312" w:hint="eastAsia"/>
          <w:snapToGrid w:val="0"/>
          <w:color w:val="000000"/>
          <w:kern w:val="10"/>
          <w:sz w:val="30"/>
          <w:szCs w:val="30"/>
        </w:rPr>
        <w:t>诉讼法对刑事执行检察部门新增了很多职责，但是，由于检察机关人员编制有限，加之很多地方检察院不重视刑事执行检察工作，刑事执行检察部门人少质弱与工作任务重的矛盾十分突出。在这种情况下，加强财产刑执行监督工作，必须增加人员编制。</w:t>
      </w:r>
      <w:r w:rsidRPr="00BD2228">
        <w:rPr>
          <w:rFonts w:ascii="仿宋_GB2312" w:eastAsia="仿宋_GB2312"/>
          <w:snapToGrid w:val="0"/>
          <w:color w:val="000000"/>
          <w:kern w:val="10"/>
          <w:sz w:val="30"/>
          <w:szCs w:val="30"/>
        </w:rPr>
        <w:br/>
        <w:t xml:space="preserve">   </w:t>
      </w:r>
      <w:r w:rsidRPr="00BD2228">
        <w:rPr>
          <w:rFonts w:ascii="仿宋_GB2312" w:eastAsia="仿宋_GB2312" w:hint="eastAsia"/>
          <w:snapToGrid w:val="0"/>
          <w:color w:val="000000"/>
          <w:kern w:val="10"/>
          <w:sz w:val="30"/>
          <w:szCs w:val="30"/>
        </w:rPr>
        <w:t>（</w:t>
      </w:r>
      <w:r w:rsidRPr="00BD2228">
        <w:rPr>
          <w:rFonts w:ascii="仿宋_GB2312" w:eastAsia="仿宋_GB2312"/>
          <w:snapToGrid w:val="0"/>
          <w:color w:val="000000"/>
          <w:kern w:val="10"/>
          <w:sz w:val="30"/>
          <w:szCs w:val="30"/>
        </w:rPr>
        <w:t>2</w:t>
      </w:r>
      <w:r w:rsidRPr="00BD2228">
        <w:rPr>
          <w:rFonts w:ascii="仿宋_GB2312" w:eastAsia="仿宋_GB2312" w:hint="eastAsia"/>
          <w:snapToGrid w:val="0"/>
          <w:color w:val="000000"/>
          <w:kern w:val="10"/>
          <w:sz w:val="30"/>
          <w:szCs w:val="30"/>
        </w:rPr>
        <w:t>）建立健全财产刑执行监督机构。目前，从高检院到基层院刑事执行检察部门，均没有设置专门的财产刑执行监督处、科、</w:t>
      </w:r>
      <w:r w:rsidRPr="00BD2228">
        <w:rPr>
          <w:rFonts w:ascii="仿宋_GB2312" w:eastAsia="仿宋_GB2312" w:hint="eastAsia"/>
          <w:snapToGrid w:val="0"/>
          <w:color w:val="000000"/>
          <w:kern w:val="10"/>
          <w:sz w:val="30"/>
          <w:szCs w:val="30"/>
        </w:rPr>
        <w:lastRenderedPageBreak/>
        <w:t>室等机构，建议在刑事执行检察局内部设立专门机构，并指定专门检察人员负责财产刑执行监督工作。</w:t>
      </w:r>
      <w:r w:rsidRPr="00BD2228">
        <w:rPr>
          <w:rFonts w:ascii="仿宋_GB2312" w:eastAsia="仿宋_GB2312"/>
          <w:snapToGrid w:val="0"/>
          <w:color w:val="000000"/>
          <w:kern w:val="10"/>
          <w:sz w:val="30"/>
          <w:szCs w:val="30"/>
        </w:rPr>
        <w:br/>
        <w:t xml:space="preserve">   </w:t>
      </w:r>
      <w:r w:rsidRPr="00BD2228">
        <w:rPr>
          <w:rFonts w:ascii="仿宋_GB2312" w:eastAsia="仿宋_GB2312" w:hint="eastAsia"/>
          <w:snapToGrid w:val="0"/>
          <w:color w:val="000000"/>
          <w:kern w:val="10"/>
          <w:sz w:val="30"/>
          <w:szCs w:val="30"/>
        </w:rPr>
        <w:t>（</w:t>
      </w:r>
      <w:r w:rsidRPr="00BD2228">
        <w:rPr>
          <w:rFonts w:ascii="仿宋_GB2312" w:eastAsia="仿宋_GB2312"/>
          <w:snapToGrid w:val="0"/>
          <w:color w:val="000000"/>
          <w:kern w:val="10"/>
          <w:sz w:val="30"/>
          <w:szCs w:val="30"/>
        </w:rPr>
        <w:t>3</w:t>
      </w:r>
      <w:r w:rsidRPr="00BD2228">
        <w:rPr>
          <w:rFonts w:ascii="仿宋_GB2312" w:eastAsia="仿宋_GB2312" w:hint="eastAsia"/>
          <w:snapToGrid w:val="0"/>
          <w:color w:val="000000"/>
          <w:kern w:val="10"/>
          <w:sz w:val="30"/>
          <w:szCs w:val="30"/>
        </w:rPr>
        <w:t>）完善财产刑执行监督信息技术保障机制。在检察人员力量有限的情况下，必须充分利用现代科学技术特别是信息技术进行财产刑执行监督，以便提高监督效率。如建立全省联网的财产刑执行监督信息数据库，实现三级院刑事执行检察部门财产刑执行监督信息共享，自动检索分析，会大大提高监督效率，增强监督效果。</w:t>
      </w:r>
    </w:p>
    <w:p w:rsidR="00BC2522" w:rsidRPr="00BD2228" w:rsidRDefault="00BC2522" w:rsidP="00BC2522">
      <w:pPr>
        <w:adjustRightInd w:val="0"/>
        <w:snapToGrid w:val="0"/>
        <w:spacing w:line="480" w:lineRule="exact"/>
        <w:ind w:firstLineChars="200" w:firstLine="600"/>
        <w:rPr>
          <w:rFonts w:ascii="仿宋_GB2312" w:eastAsia="仿宋_GB2312"/>
          <w:snapToGrid w:val="0"/>
          <w:color w:val="000000"/>
          <w:kern w:val="10"/>
          <w:sz w:val="30"/>
          <w:szCs w:val="30"/>
        </w:rPr>
      </w:pPr>
    </w:p>
    <w:p w:rsidR="00BC2522" w:rsidRDefault="00BC2522" w:rsidP="00BC2522">
      <w:pPr>
        <w:pStyle w:val="a5"/>
        <w:rPr>
          <w:rFonts w:hAnsi="宋体" w:cs="宋体" w:hint="eastAsia"/>
        </w:rPr>
      </w:pPr>
    </w:p>
    <w:p w:rsidR="00BC2522" w:rsidRDefault="00BC2522" w:rsidP="00BC2522">
      <w:pPr>
        <w:pStyle w:val="a5"/>
        <w:rPr>
          <w:rFonts w:hAnsi="宋体" w:cs="宋体" w:hint="eastAsia"/>
        </w:rPr>
      </w:pPr>
    </w:p>
    <w:p w:rsidR="0041333B" w:rsidRPr="00BC2522" w:rsidRDefault="0041333B"/>
    <w:sectPr w:rsidR="0041333B" w:rsidRPr="00BC25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33B" w:rsidRDefault="0041333B" w:rsidP="00BC2522">
      <w:r>
        <w:separator/>
      </w:r>
    </w:p>
  </w:endnote>
  <w:endnote w:type="continuationSeparator" w:id="1">
    <w:p w:rsidR="0041333B" w:rsidRDefault="0041333B" w:rsidP="00BC25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33B" w:rsidRDefault="0041333B" w:rsidP="00BC2522">
      <w:r>
        <w:separator/>
      </w:r>
    </w:p>
  </w:footnote>
  <w:footnote w:type="continuationSeparator" w:id="1">
    <w:p w:rsidR="0041333B" w:rsidRDefault="0041333B" w:rsidP="00BC25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2522"/>
    <w:rsid w:val="0041333B"/>
    <w:rsid w:val="00BC25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5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25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2522"/>
    <w:rPr>
      <w:sz w:val="18"/>
      <w:szCs w:val="18"/>
    </w:rPr>
  </w:style>
  <w:style w:type="paragraph" w:styleId="a4">
    <w:name w:val="footer"/>
    <w:basedOn w:val="a"/>
    <w:link w:val="Char0"/>
    <w:uiPriority w:val="99"/>
    <w:semiHidden/>
    <w:unhideWhenUsed/>
    <w:rsid w:val="00BC25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2522"/>
    <w:rPr>
      <w:sz w:val="18"/>
      <w:szCs w:val="18"/>
    </w:rPr>
  </w:style>
  <w:style w:type="paragraph" w:styleId="a5">
    <w:name w:val="Plain Text"/>
    <w:basedOn w:val="a"/>
    <w:link w:val="Char1"/>
    <w:rsid w:val="00BC2522"/>
    <w:rPr>
      <w:rFonts w:ascii="宋体" w:hAnsi="Courier New" w:cs="Courier New"/>
      <w:szCs w:val="21"/>
    </w:rPr>
  </w:style>
  <w:style w:type="character" w:customStyle="1" w:styleId="Char1">
    <w:name w:val="纯文本 Char"/>
    <w:basedOn w:val="a0"/>
    <w:link w:val="a5"/>
    <w:rsid w:val="00BC2522"/>
    <w:rPr>
      <w:rFonts w:ascii="宋体" w:eastAsia="宋体" w:hAnsi="Courier New" w:cs="Courier New"/>
      <w:szCs w:val="21"/>
    </w:rPr>
  </w:style>
  <w:style w:type="paragraph" w:customStyle="1" w:styleId="CharCharCharCharCharCharCharCharCharChar">
    <w:name w:val="Char Char Char Char Char Char Char Char Char Char"/>
    <w:basedOn w:val="a"/>
    <w:rsid w:val="00BC2522"/>
    <w:pPr>
      <w:widowControl/>
      <w:spacing w:after="160" w:line="240" w:lineRule="exact"/>
      <w:jc w:val="left"/>
    </w:pPr>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A3%80%E5%AF%9F%E6%9C%BA%E5%85%B3&amp;tn=44039180_cpr&amp;fenlei=mv6quAkxTZn0IZRqIHckPjm4nH00T1Y4PW9bPHDkujT3mv7WmW0d0ZwV5Hcvrjm3rH6sPfKWUMw85HfYnjn4nH6sgvPsT6KdThsqpZwYTjCEQLGCpyw9Uz4Bmy-bIi4WUvYETgN-TLwGUv3ErH6znHRvrjRsPWTdnWDsnWD4" TargetMode="External"/><Relationship Id="rId13" Type="http://schemas.openxmlformats.org/officeDocument/2006/relationships/hyperlink" Target="https://www.baidu.com/s?wd=%E5%88%91%E7%BD%9A%E6%89%A7%E8%A1%8C%E7%9B%91%E7%9D%A3&amp;tn=44039180_cpr&amp;fenlei=mv6quAkxTZn0IZRqIHckPjm4nH00T1Y4PW9bPHDkujT3mv7WmW0d0ZwV5Hcvrjm3rH6sPfKWUMw85HfYnjn4nH6sgvPsT6KdThsqpZwYTjCEQLGCpyw9Uz4Bmy-bIi4WUvYETgN-TLwGUv3ErH6znHRvrjRsPWTdnWDsnWD4" TargetMode="External"/><Relationship Id="rId3" Type="http://schemas.openxmlformats.org/officeDocument/2006/relationships/webSettings" Target="webSettings.xml"/><Relationship Id="rId7" Type="http://schemas.openxmlformats.org/officeDocument/2006/relationships/hyperlink" Target="https://www.baidu.com/s?wd=%E7%BB%88%E7%BB%93%E6%89%A7%E8%A1%8C&amp;tn=44039180_cpr&amp;fenlei=mv6quAkxTZn0IZRqIHckPjm4nH00T1Y4PW9bPHDkujT3mv7WmW0d0ZwV5Hcvrjm3rH6sPfKWUMw85HfYnjn4nH6sgvPsT6KdThsqpZwYTjCEQLGCpyw9Uz4Bmy-bIi4WUvYETgN-TLwGUv3ErH6znHRvrjRsPWTdnWDsnWD4" TargetMode="External"/><Relationship Id="rId12" Type="http://schemas.openxmlformats.org/officeDocument/2006/relationships/hyperlink" Target="https://www.baidu.com/s?wd=%E6%A3%80%E5%AF%9F%E6%9C%BA%E5%85%B3&amp;tn=44039180_cpr&amp;fenlei=mv6quAkxTZn0IZRqIHckPjm4nH00T1Y4PW9bPHDkujT3mv7WmW0d0ZwV5Hcvrjm3rH6sPfKWUMw85HfYnjn4nH6sgvPsT6KdThsqpZwYTjCEQLGCpyw9Uz4Bmy-bIi4WUvYETgN-TLwGUv3ErH6znHRvrjRsPWTdnWDsnWD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6%B3%95%E9%99%A2%E6%89%A7%E8%A1%8C%E5%B1%80&amp;tn=44039180_cpr&amp;fenlei=mv6quAkxTZn0IZRqIHckPjm4nH00T1Y4PW9bPHDkujT3mv7WmW0d0ZwV5Hcvrjm3rH6sPfKWUMw85HfYnjn4nH6sgvPsT6KdThsqpZwYTjCEQLGCpyw9Uz4Bmy-bIi4WUvYETgN-TLwGUv3ErH6znHRvrjRsPWTdnWDsnWD4" TargetMode="External"/><Relationship Id="rId11" Type="http://schemas.openxmlformats.org/officeDocument/2006/relationships/hyperlink" Target="https://www.baidu.com/s?wd=%E8%A2%AB%E6%89%A7%E8%A1%8C%E4%BA%BA&amp;tn=44039180_cpr&amp;fenlei=mv6quAkxTZn0IZRqIHckPjm4nH00T1Y4PW9bPHDkujT3mv7WmW0d0ZwV5Hcvrjm3rH6sPfKWUMw85HfYnjn4nH6sgvPsT6KdThsqpZwYTjCEQLGCpyw9Uz4Bmy-bIi4WUvYETgN-TLwGUv3ErH6znHRvrjRsPWTdnWDsnWD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aidu.com/s?wd=%E6%A3%80%E5%AF%9F%E6%9C%BA%E5%85%B3&amp;tn=44039180_cpr&amp;fenlei=mv6quAkxTZn0IZRqIHckPjm4nH00T1Y4PW9bPHDkujT3mv7WmW0d0ZwV5Hcvrjm3rH6sPfKWUMw85HfYnjn4nH6sgvPsT6KdThsqpZwYTjCEQLGCpyw9Uz4Bmy-bIi4WUvYETgN-TLwGUv3ErH6znHRvrjRsPWTdnWDsnWD4" TargetMode="External"/><Relationship Id="rId4" Type="http://schemas.openxmlformats.org/officeDocument/2006/relationships/footnotes" Target="footnotes.xml"/><Relationship Id="rId9" Type="http://schemas.openxmlformats.org/officeDocument/2006/relationships/hyperlink" Target="https://www.baidu.com/s?wd=%E5%88%91%E7%BD%9A%E6%89%A7%E8%A1%8C%E7%9B%91%E7%9D%A3&amp;tn=44039180_cpr&amp;fenlei=mv6quAkxTZn0IZRqIHckPjm4nH00T1Y4PW9bPHDkujT3mv7WmW0d0ZwV5Hcvrjm3rH6sPfKWUMw85HfYnjn4nH6sgvPsT6KdThsqpZwYTjCEQLGCpyw9Uz4Bmy-bIi4WUvYETgN-TLwGUv3ErH6znHRvrjRsPWTdnWDsnWD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2018-06-04T02:19:00Z</dcterms:created>
  <dcterms:modified xsi:type="dcterms:W3CDTF">2018-06-04T02:19:00Z</dcterms:modified>
</cp:coreProperties>
</file>